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E05" w:rsidRDefault="00FC7E05" w:rsidP="00FC7E05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ANÁLISE COMPARATIVA ENTRE MAURICE SENDAK E SPIKE JONZE </w:t>
      </w:r>
    </w:p>
    <w:p w:rsidR="00FC7E05" w:rsidRDefault="00FC7E05" w:rsidP="00FC7E05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 </w:t>
      </w:r>
      <w:r w:rsidRPr="00AE41E4">
        <w:rPr>
          <w:rFonts w:ascii="Times New Roman" w:eastAsia="Times New Roman" w:hAnsi="Times New Roman" w:cs="Times New Roman"/>
          <w:i/>
          <w:sz w:val="24"/>
          <w:szCs w:val="24"/>
        </w:rPr>
        <w:t>ONDE VIVEM OS MONSTROS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77CC" w:rsidRDefault="00EE77CC" w:rsidP="00FC7E05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77CC" w:rsidRDefault="00EE77CC" w:rsidP="00EE77CC">
      <w:pPr>
        <w:pStyle w:val="Normal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Juliana Macedo Silva</w:t>
      </w:r>
      <w:r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2"/>
      </w:r>
    </w:p>
    <w:p w:rsidR="00EE77CC" w:rsidRPr="00FC7E05" w:rsidRDefault="00EE77CC" w:rsidP="00EE77CC">
      <w:pPr>
        <w:pStyle w:val="Normal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Eugênia Curado</w:t>
      </w:r>
      <w:r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3"/>
      </w:r>
    </w:p>
    <w:p w:rsidR="00C413AE" w:rsidRPr="00FB4DAB" w:rsidRDefault="00C413AE">
      <w:pPr>
        <w:pStyle w:val="Normal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413AE" w:rsidRPr="00CF0FAD" w:rsidRDefault="00277006" w:rsidP="00A90DB3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F0FAD">
        <w:rPr>
          <w:rFonts w:ascii="Times New Roman" w:eastAsia="Times New Roman" w:hAnsi="Times New Roman" w:cs="Times New Roman"/>
          <w:b/>
          <w:sz w:val="20"/>
          <w:szCs w:val="20"/>
        </w:rPr>
        <w:t>Resumo</w:t>
      </w:r>
    </w:p>
    <w:p w:rsidR="00EE77CC" w:rsidRPr="00CF0FAD" w:rsidRDefault="00277006" w:rsidP="00EE77C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0FAD">
        <w:rPr>
          <w:rFonts w:ascii="Times New Roman" w:eastAsia="Times New Roman" w:hAnsi="Times New Roman" w:cs="Times New Roman"/>
          <w:sz w:val="20"/>
          <w:szCs w:val="20"/>
        </w:rPr>
        <w:t>Discutir as relações comparativas entre personagens da literatura com o cinema é, sem dúvida, algo polêmico, sobretudo por se tratar de duas mídias com t</w:t>
      </w:r>
      <w:r w:rsidR="0048253A" w:rsidRPr="00CF0FAD">
        <w:rPr>
          <w:rFonts w:ascii="Times New Roman" w:eastAsia="Times New Roman" w:hAnsi="Times New Roman" w:cs="Times New Roman"/>
          <w:sz w:val="20"/>
          <w:szCs w:val="20"/>
        </w:rPr>
        <w:t>écnicas narrativas distintas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 xml:space="preserve"> – relativas à construção de espaço, tempo, personagem, desenvolvimento e tantas outras questões literariamente consideráveis – porém, ainda há pontos que ambas as artes se aproximam. Tendo em vista tal problem</w:t>
      </w:r>
      <w:r w:rsidR="00927AC3" w:rsidRPr="00CF0FAD">
        <w:rPr>
          <w:rFonts w:ascii="Times New Roman" w:eastAsia="Times New Roman" w:hAnsi="Times New Roman" w:cs="Times New Roman"/>
          <w:sz w:val="20"/>
          <w:szCs w:val="20"/>
        </w:rPr>
        <w:t xml:space="preserve">ática, o presente estudo visa 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>apontar as relações de semelhanças e diferenças entre o personagem Max</w:t>
      </w:r>
      <w:r w:rsidR="00927AC3" w:rsidRPr="00CF0FAD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 xml:space="preserve"> da obra </w:t>
      </w:r>
      <w:r w:rsidRPr="00CF0FAD">
        <w:rPr>
          <w:rFonts w:ascii="Times New Roman" w:eastAsia="Times New Roman" w:hAnsi="Times New Roman" w:cs="Times New Roman"/>
          <w:i/>
          <w:sz w:val="20"/>
          <w:szCs w:val="20"/>
        </w:rPr>
        <w:t>Onde vivem os monstros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>(1963)</w:t>
      </w:r>
      <w:r w:rsidR="00927AC3" w:rsidRPr="00CF0FAD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 xml:space="preserve"> com o filme homônimo de Jonze (2009).Para tal, teremos como base teórica na literatura fundamentos de Candido </w:t>
      </w:r>
      <w:r w:rsidRPr="00CF0FAD">
        <w:rPr>
          <w:rFonts w:ascii="Times New Roman" w:eastAsia="Times New Roman" w:hAnsi="Times New Roman" w:cs="Times New Roman"/>
          <w:color w:val="auto"/>
          <w:sz w:val="20"/>
          <w:szCs w:val="20"/>
        </w:rPr>
        <w:t>(</w:t>
      </w:r>
      <w:r w:rsidR="00362344" w:rsidRPr="00CF0FAD">
        <w:rPr>
          <w:rFonts w:ascii="Times New Roman" w:eastAsia="Times New Roman" w:hAnsi="Times New Roman" w:cs="Times New Roman"/>
          <w:color w:val="auto"/>
          <w:sz w:val="20"/>
          <w:szCs w:val="20"/>
        </w:rPr>
        <w:t>2007</w:t>
      </w:r>
      <w:r w:rsidRPr="00CF0FAD">
        <w:rPr>
          <w:rFonts w:ascii="Times New Roman" w:eastAsia="Times New Roman" w:hAnsi="Times New Roman" w:cs="Times New Roman"/>
          <w:color w:val="auto"/>
          <w:sz w:val="20"/>
          <w:szCs w:val="20"/>
        </w:rPr>
        <w:t>);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 xml:space="preserve"> Brait(</w:t>
      </w:r>
      <w:r w:rsidR="00362344" w:rsidRPr="00CF0FAD">
        <w:rPr>
          <w:rFonts w:ascii="Times New Roman" w:eastAsia="Times New Roman" w:hAnsi="Times New Roman" w:cs="Times New Roman"/>
          <w:sz w:val="20"/>
          <w:szCs w:val="20"/>
        </w:rPr>
        <w:t>2007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>); Costa(</w:t>
      </w:r>
      <w:r w:rsidR="00362344" w:rsidRPr="00CF0FAD">
        <w:rPr>
          <w:rFonts w:ascii="Times New Roman" w:eastAsia="Times New Roman" w:hAnsi="Times New Roman" w:cs="Times New Roman"/>
          <w:sz w:val="20"/>
          <w:szCs w:val="20"/>
        </w:rPr>
        <w:t>2006</w:t>
      </w:r>
      <w:r w:rsidR="00C20774" w:rsidRPr="00CF0FAD">
        <w:rPr>
          <w:rFonts w:ascii="Times New Roman" w:eastAsia="Times New Roman" w:hAnsi="Times New Roman" w:cs="Times New Roman"/>
          <w:sz w:val="20"/>
          <w:szCs w:val="20"/>
        </w:rPr>
        <w:t>); Roselfeld (2007</w:t>
      </w:r>
      <w:r w:rsidR="00927AC3" w:rsidRPr="00CF0FAD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 xml:space="preserve"> e no ci</w:t>
      </w:r>
      <w:r w:rsidR="00C20774" w:rsidRPr="00CF0FAD">
        <w:rPr>
          <w:rFonts w:ascii="Times New Roman" w:eastAsia="Times New Roman" w:hAnsi="Times New Roman" w:cs="Times New Roman"/>
          <w:sz w:val="20"/>
          <w:szCs w:val="20"/>
        </w:rPr>
        <w:t>nema</w:t>
      </w:r>
      <w:r w:rsidR="00927AC3" w:rsidRPr="00CF0FAD">
        <w:rPr>
          <w:rFonts w:ascii="Times New Roman" w:eastAsia="Times New Roman" w:hAnsi="Times New Roman" w:cs="Times New Roman"/>
          <w:sz w:val="20"/>
          <w:szCs w:val="20"/>
        </w:rPr>
        <w:t>,</w:t>
      </w:r>
      <w:r w:rsidR="00C20774" w:rsidRPr="00CF0FAD">
        <w:rPr>
          <w:rFonts w:ascii="Times New Roman" w:eastAsia="Times New Roman" w:hAnsi="Times New Roman" w:cs="Times New Roman"/>
          <w:sz w:val="20"/>
          <w:szCs w:val="20"/>
        </w:rPr>
        <w:t xml:space="preserve"> Gomes (2003); Xavier (2003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>); Martin (</w:t>
      </w:r>
      <w:r w:rsidR="00C20774" w:rsidRPr="00CF0FAD">
        <w:rPr>
          <w:rFonts w:ascii="Times New Roman" w:eastAsia="Times New Roman" w:hAnsi="Times New Roman" w:cs="Times New Roman"/>
          <w:sz w:val="20"/>
          <w:szCs w:val="20"/>
        </w:rPr>
        <w:t>1990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>); Pellegrini (</w:t>
      </w:r>
      <w:r w:rsidR="00C20774" w:rsidRPr="00CF0FAD">
        <w:rPr>
          <w:rFonts w:ascii="Times New Roman" w:eastAsia="Times New Roman" w:hAnsi="Times New Roman" w:cs="Times New Roman"/>
          <w:sz w:val="20"/>
          <w:szCs w:val="20"/>
        </w:rPr>
        <w:t xml:space="preserve">2003) 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 xml:space="preserve">dentre outros estudiosos. Assim, abordaremos a sobreposição da obra literária com </w:t>
      </w:r>
      <w:r w:rsidR="00CC7705" w:rsidRPr="00CF0FAD">
        <w:rPr>
          <w:rFonts w:ascii="Times New Roman" w:eastAsia="Times New Roman" w:hAnsi="Times New Roman" w:cs="Times New Roman"/>
          <w:sz w:val="20"/>
          <w:szCs w:val="20"/>
        </w:rPr>
        <w:t>o fi</w:t>
      </w:r>
      <w:r w:rsidRPr="00CF0FAD">
        <w:rPr>
          <w:rFonts w:ascii="Times New Roman" w:eastAsia="Times New Roman" w:hAnsi="Times New Roman" w:cs="Times New Roman"/>
          <w:sz w:val="20"/>
          <w:szCs w:val="20"/>
        </w:rPr>
        <w:t xml:space="preserve">lme homônimo, questões concernentes à construção da personagem, discutindo tensões relativas à adaptação literária para mídia audiovisual. </w:t>
      </w:r>
    </w:p>
    <w:p w:rsidR="00C413AE" w:rsidRPr="00CF0FAD" w:rsidRDefault="00277006" w:rsidP="00EE77CC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CF0F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67247" w:rsidRPr="00CF0FAD" w:rsidRDefault="00277006" w:rsidP="00A90DB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0FAD">
        <w:rPr>
          <w:rFonts w:ascii="Times New Roman" w:eastAsia="Times New Roman" w:hAnsi="Times New Roman" w:cs="Times New Roman"/>
          <w:b/>
          <w:sz w:val="20"/>
          <w:szCs w:val="20"/>
        </w:rPr>
        <w:t>Pal</w:t>
      </w:r>
      <w:r w:rsidR="00167247" w:rsidRPr="00CF0FAD">
        <w:rPr>
          <w:rFonts w:ascii="Times New Roman" w:eastAsia="Times New Roman" w:hAnsi="Times New Roman" w:cs="Times New Roman"/>
          <w:b/>
          <w:sz w:val="20"/>
          <w:szCs w:val="20"/>
        </w:rPr>
        <w:t>avras-Chave</w:t>
      </w:r>
      <w:r w:rsidR="00167247" w:rsidRPr="00CF0FAD">
        <w:rPr>
          <w:rFonts w:ascii="Times New Roman" w:eastAsia="Times New Roman" w:hAnsi="Times New Roman" w:cs="Times New Roman"/>
          <w:sz w:val="20"/>
          <w:szCs w:val="20"/>
        </w:rPr>
        <w:t>:</w:t>
      </w:r>
      <w:r w:rsidR="00EE77CC" w:rsidRPr="00CF0FAD">
        <w:rPr>
          <w:rFonts w:ascii="Times New Roman" w:eastAsia="Times New Roman" w:hAnsi="Times New Roman" w:cs="Times New Roman"/>
          <w:sz w:val="20"/>
          <w:szCs w:val="20"/>
        </w:rPr>
        <w:t xml:space="preserve"> Onde vivem os monstros. Estudos Comparados. Personagem.</w:t>
      </w:r>
    </w:p>
    <w:p w:rsidR="00A90DB3" w:rsidRDefault="00A90DB3" w:rsidP="00A90DB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247" w:rsidRDefault="009B5D46" w:rsidP="00A90DB3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Introdução</w:t>
      </w:r>
    </w:p>
    <w:p w:rsidR="00167247" w:rsidRDefault="009B5D46" w:rsidP="00EE77CC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O presente estudo tem por finalidade estabelecer uma análise comparativa do personagem Max, da obra </w:t>
      </w:r>
      <w:r w:rsidRPr="00FA0859">
        <w:rPr>
          <w:rFonts w:ascii="Times New Roman" w:eastAsia="Times New Roman" w:hAnsi="Times New Roman" w:cs="Times New Roman"/>
          <w:i/>
          <w:sz w:val="24"/>
          <w:szCs w:val="24"/>
        </w:rPr>
        <w:t>Onde vivem os monstros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(1963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>) de Sendak com fil</w:t>
      </w:r>
      <w:r>
        <w:rPr>
          <w:rFonts w:ascii="Times New Roman" w:eastAsia="Times New Roman" w:hAnsi="Times New Roman" w:cs="Times New Roman"/>
          <w:sz w:val="24"/>
          <w:szCs w:val="24"/>
        </w:rPr>
        <w:t>me homônimo de Spike Jonge.(2009). Para tal</w:t>
      </w:r>
      <w:r w:rsidR="00EE77C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propom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>os uma análise f</w:t>
      </w:r>
      <w:r w:rsidR="00CC7705">
        <w:rPr>
          <w:rFonts w:ascii="Times New Roman" w:eastAsia="Times New Roman" w:hAnsi="Times New Roman" w:cs="Times New Roman"/>
          <w:sz w:val="24"/>
          <w:szCs w:val="24"/>
        </w:rPr>
        <w:t>ocada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Max, que mesmo carregando características próprias se modifica nas diferentes abordagens midiáticas. </w:t>
      </w:r>
    </w:p>
    <w:p w:rsidR="009B5D46" w:rsidRDefault="009B5D46" w:rsidP="00EE77CC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Observaremos</w:t>
      </w:r>
      <w:r w:rsidR="00CC7705">
        <w:rPr>
          <w:rFonts w:ascii="Times New Roman" w:eastAsia="Times New Roman" w:hAnsi="Times New Roman" w:cs="Times New Roman"/>
          <w:sz w:val="24"/>
          <w:szCs w:val="24"/>
        </w:rPr>
        <w:t>, em princípio, que a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 personagem se figura tanto no texto literá</w:t>
      </w:r>
      <w:r>
        <w:rPr>
          <w:rFonts w:ascii="Times New Roman" w:eastAsia="Times New Roman" w:hAnsi="Times New Roman" w:cs="Times New Roman"/>
          <w:sz w:val="24"/>
          <w:szCs w:val="24"/>
        </w:rPr>
        <w:t>rio quanto no filme com a mesma essência, um menino agitado e que carrega uma grande a</w:t>
      </w:r>
      <w:r w:rsidR="00CC7705">
        <w:rPr>
          <w:rFonts w:ascii="Times New Roman" w:eastAsia="Times New Roman" w:hAnsi="Times New Roman" w:cs="Times New Roman"/>
          <w:sz w:val="24"/>
          <w:szCs w:val="24"/>
        </w:rPr>
        <w:t>ngústia. Porém a forma como essa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se desenvolverá no enredo estará estritamente relacionada à</w:t>
      </w:r>
      <w:r w:rsidR="00CC7705">
        <w:rPr>
          <w:rFonts w:ascii="Times New Roman" w:eastAsia="Times New Roman" w:hAnsi="Times New Roman" w:cs="Times New Roman"/>
          <w:sz w:val="24"/>
          <w:szCs w:val="24"/>
        </w:rPr>
        <w:t xml:space="preserve"> abordagem narrativa. No livro</w:t>
      </w:r>
      <w:r w:rsidR="00EE77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705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7CC">
        <w:rPr>
          <w:rFonts w:ascii="Times New Roman" w:eastAsia="Times New Roman" w:hAnsi="Times New Roman" w:cs="Times New Roman"/>
          <w:sz w:val="24"/>
          <w:szCs w:val="24"/>
        </w:rPr>
        <w:t>personagem se mostrará autônomo. Nele,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imagens são indispensáveis para uma análi</w:t>
      </w:r>
      <w:r w:rsidR="00CF30C3">
        <w:rPr>
          <w:rFonts w:ascii="Times New Roman" w:eastAsia="Times New Roman" w:hAnsi="Times New Roman" w:cs="Times New Roman"/>
          <w:sz w:val="24"/>
          <w:szCs w:val="24"/>
        </w:rPr>
        <w:t>se aprofundada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</w:t>
      </w:r>
      <w:r w:rsidR="00CF30C3">
        <w:rPr>
          <w:rFonts w:ascii="Times New Roman" w:eastAsia="Times New Roman" w:hAnsi="Times New Roman" w:cs="Times New Roman"/>
          <w:sz w:val="24"/>
          <w:szCs w:val="24"/>
        </w:rPr>
        <w:t>onagem. Já no filme</w:t>
      </w:r>
      <w:r w:rsidR="00EE77CC">
        <w:rPr>
          <w:rFonts w:ascii="Times New Roman" w:eastAsia="Times New Roman" w:hAnsi="Times New Roman" w:cs="Times New Roman"/>
          <w:sz w:val="24"/>
          <w:szCs w:val="24"/>
        </w:rPr>
        <w:t xml:space="preserve"> Max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apresentará dependente de sua família, toda sua fúria e a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>ngústia partirá de sua carência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5D46" w:rsidRDefault="009B5D46" w:rsidP="00D0471D">
      <w:pPr>
        <w:pStyle w:val="Normal1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859">
        <w:rPr>
          <w:rFonts w:ascii="Times New Roman" w:eastAsia="Times New Roman" w:hAnsi="Times New Roman" w:cs="Times New Roman"/>
          <w:sz w:val="24"/>
          <w:szCs w:val="24"/>
        </w:rPr>
        <w:lastRenderedPageBreak/>
        <w:t>Com base em tais considerações, a metodologia proposta será a verificação 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características visuais que serão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 realçadas sobremaneira no texto literário uma vez que se pauta basicamente em 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>ilustrações. Fato que reforça as imagens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 xml:space="preserve">fílmicas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já que se trata de uma obra 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 xml:space="preserve">audiovisual. 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Como o nosso foco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fundamenta 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B90A6E" w:rsidRPr="00FA0859">
        <w:rPr>
          <w:rFonts w:ascii="Times New Roman" w:eastAsia="Times New Roman" w:hAnsi="Times New Roman" w:cs="Times New Roman"/>
          <w:sz w:val="24"/>
          <w:szCs w:val="24"/>
        </w:rPr>
        <w:t>averiguação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personagem, 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 xml:space="preserve">constataremos 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de que maneira 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>se forjam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 tanto na literatura quanto no cinema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>. Na literatura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 xml:space="preserve"> nos apoiaremos 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Candido </w:t>
      </w:r>
      <w:r w:rsidRPr="00362344">
        <w:rPr>
          <w:rFonts w:ascii="Times New Roman" w:eastAsia="Times New Roman" w:hAnsi="Times New Roman" w:cs="Times New Roman"/>
          <w:color w:val="auto"/>
          <w:sz w:val="24"/>
          <w:szCs w:val="24"/>
        </w:rPr>
        <w:t>(2007);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Brait(2007); Costa(2006); Roselfeld (2007)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DB3" w:rsidRDefault="009B5D46" w:rsidP="00A90DB3">
      <w:pPr>
        <w:pStyle w:val="Normal1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859">
        <w:rPr>
          <w:rFonts w:ascii="Times New Roman" w:eastAsia="Times New Roman" w:hAnsi="Times New Roman" w:cs="Times New Roman"/>
          <w:sz w:val="24"/>
          <w:szCs w:val="24"/>
        </w:rPr>
        <w:t>Em seguida, estabeleceremos com a teoria citada, análise do 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literário, seguida do fílmico apoiando-se nas ideias de Gomes (2003); Xavier (2003); Martin (1990); Pellegrini (2003), 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>e por fim a análise comparativa entre  meios e modos diversos,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estacando as convergências e divergências de ambas </w:t>
      </w:r>
      <w:r w:rsidR="00CF30C3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sz w:val="24"/>
          <w:szCs w:val="24"/>
        </w:rPr>
        <w:t>obra</w:t>
      </w:r>
      <w:r w:rsidR="00CF30C3">
        <w:rPr>
          <w:rFonts w:ascii="Times New Roman" w:eastAsia="Times New Roman" w:hAnsi="Times New Roman" w:cs="Times New Roman"/>
          <w:sz w:val="24"/>
          <w:szCs w:val="24"/>
        </w:rPr>
        <w:t>s</w:t>
      </w:r>
      <w:r w:rsidR="00A90D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0A6E" w:rsidRDefault="00B90A6E" w:rsidP="00A90DB3">
      <w:pPr>
        <w:pStyle w:val="Normal1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DB3" w:rsidRDefault="00A90DB3" w:rsidP="00A90DB3">
      <w:pPr>
        <w:pStyle w:val="Normal1"/>
        <w:keepNext/>
        <w:keepLines/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 w:rsidRPr="00FA0859">
        <w:rPr>
          <w:rFonts w:ascii="Times New Roman" w:eastAsia="Times New Roman" w:hAnsi="Times New Roman" w:cs="Times New Roman"/>
          <w:b/>
          <w:sz w:val="24"/>
          <w:szCs w:val="24"/>
        </w:rPr>
        <w:t>Estudo da Personagem</w:t>
      </w:r>
    </w:p>
    <w:p w:rsidR="00E60C40" w:rsidRPr="00FA0859" w:rsidRDefault="00E60C40" w:rsidP="00A90DB3">
      <w:pPr>
        <w:pStyle w:val="Normal1"/>
        <w:keepNext/>
        <w:keepLines/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0DB3" w:rsidRDefault="00A90DB3" w:rsidP="00A90DB3">
      <w:pPr>
        <w:pStyle w:val="Normal1"/>
        <w:keepNext/>
        <w:keepLine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859">
        <w:rPr>
          <w:rFonts w:ascii="Times New Roman" w:eastAsia="Times New Roman" w:hAnsi="Times New Roman" w:cs="Times New Roman"/>
          <w:sz w:val="24"/>
          <w:szCs w:val="24"/>
        </w:rPr>
        <w:t>Os estudos relacionados à personagem ultrapassam os limites impostos pelo tempo.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Moldam-se com o tempo, </w:t>
      </w:r>
      <w:r w:rsidR="00B90A6E">
        <w:rPr>
          <w:rFonts w:ascii="Times New Roman" w:eastAsia="Times New Roman" w:hAnsi="Times New Roman" w:cs="Times New Roman"/>
          <w:sz w:val="24"/>
          <w:szCs w:val="24"/>
        </w:rPr>
        <w:t>se aprofundam e se transformam à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 cada época. Representam a complexidade humana tanto no </w:t>
      </w:r>
      <w:r w:rsidRPr="00FA0859">
        <w:rPr>
          <w:rFonts w:ascii="Times New Roman" w:eastAsia="Times New Roman" w:hAnsi="Times New Roman" w:cs="Times New Roman"/>
          <w:i/>
          <w:sz w:val="24"/>
          <w:szCs w:val="24"/>
        </w:rPr>
        <w:t>ser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 como na complexidade lúdica, que pode ultrapassar os limites impostos pela lógica e nos desafiar em puro </w:t>
      </w:r>
      <w:r w:rsidRPr="00FA0859">
        <w:rPr>
          <w:rFonts w:ascii="Times New Roman" w:eastAsia="Times New Roman" w:hAnsi="Times New Roman" w:cs="Times New Roman"/>
          <w:i/>
          <w:sz w:val="24"/>
          <w:szCs w:val="24"/>
        </w:rPr>
        <w:t>non sense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DB3" w:rsidRDefault="00A90DB3" w:rsidP="00A90DB3">
      <w:pPr>
        <w:pStyle w:val="Normal1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O termo derivado do latim </w:t>
      </w:r>
      <w:r w:rsidRPr="00FA0859">
        <w:rPr>
          <w:rFonts w:ascii="Times New Roman" w:eastAsia="Times New Roman" w:hAnsi="Times New Roman" w:cs="Times New Roman"/>
          <w:i/>
          <w:sz w:val="24"/>
          <w:szCs w:val="24"/>
        </w:rPr>
        <w:t>persona,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 xml:space="preserve"> que significa máscara, e do grego </w:t>
      </w:r>
      <w:r w:rsidRPr="00FA0859">
        <w:rPr>
          <w:rFonts w:ascii="Times New Roman" w:eastAsia="Times New Roman" w:hAnsi="Times New Roman" w:cs="Times New Roman"/>
          <w:i/>
          <w:sz w:val="24"/>
          <w:szCs w:val="24"/>
        </w:rPr>
        <w:t>prosopon</w:t>
      </w:r>
      <w:r w:rsidRPr="00FA0859">
        <w:rPr>
          <w:rFonts w:ascii="Times New Roman" w:eastAsia="Times New Roman" w:hAnsi="Times New Roman" w:cs="Times New Roman"/>
          <w:sz w:val="24"/>
          <w:szCs w:val="24"/>
        </w:rPr>
        <w:t>, que significa rosto, não se limita mais no jogo de verdadeiro e falso da antiguidade clássica, em que os atores entravam com suas máscaras diferenciando seus papéis representados.</w:t>
      </w:r>
    </w:p>
    <w:p w:rsidR="00A90DB3" w:rsidRDefault="00A90DB3" w:rsidP="009B5D46">
      <w:pPr>
        <w:pStyle w:val="Normal1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Hoje, ao analisar a construção de um personagem, não há como fugir do seu contexto: do enredo em que está inserido, dos outros personagens que o rodeiam, do tempo, do espaço, entre demais aspectos. </w:t>
      </w:r>
    </w:p>
    <w:p w:rsidR="00B90A6E" w:rsidRDefault="00B90A6E" w:rsidP="009B5D46">
      <w:pPr>
        <w:pStyle w:val="Normal1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0A6E" w:rsidRDefault="00B90A6E" w:rsidP="009B5D46">
      <w:pPr>
        <w:pStyle w:val="Normal1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90A6E" w:rsidSect="00A90DB3">
          <w:headerReference w:type="default" r:id="rId8"/>
          <w:pgSz w:w="11906" w:h="16838"/>
          <w:pgMar w:top="1701" w:right="1134" w:bottom="1134" w:left="1701" w:header="0" w:footer="720" w:gutter="0"/>
          <w:pgNumType w:start="1"/>
          <w:cols w:space="720"/>
          <w:docGrid w:linePitch="299"/>
        </w:sectPr>
      </w:pPr>
    </w:p>
    <w:p w:rsidR="00C413AE" w:rsidRDefault="00A90DB3" w:rsidP="00A90DB3">
      <w:pPr>
        <w:pStyle w:val="Normal1"/>
        <w:keepNext/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xaaxmwrbpb8n" w:colFirst="0" w:colLast="0"/>
      <w:bookmarkStart w:id="1" w:name="_iqcny6klsy01" w:colFirst="0" w:colLast="0"/>
      <w:bookmarkStart w:id="2" w:name="_ez8drw976tg2" w:colFirst="0" w:colLast="0"/>
      <w:bookmarkStart w:id="3" w:name="_j4kt327s3t39" w:colFirst="0" w:colLast="0"/>
      <w:bookmarkStart w:id="4" w:name="_wpetgpjivnfw" w:colFirst="0" w:colLast="0"/>
      <w:bookmarkStart w:id="5" w:name="_a2cf3wzb4m1w" w:colFirst="0" w:colLast="0"/>
      <w:bookmarkEnd w:id="0"/>
      <w:bookmarkEnd w:id="1"/>
      <w:bookmarkEnd w:id="2"/>
      <w:bookmarkEnd w:id="3"/>
      <w:bookmarkEnd w:id="4"/>
      <w:bookmarkEnd w:id="5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D</w:t>
      </w:r>
      <w:r w:rsidR="00B44125">
        <w:rPr>
          <w:rFonts w:ascii="Times New Roman" w:eastAsia="Times New Roman" w:hAnsi="Times New Roman" w:cs="Times New Roman"/>
          <w:sz w:val="24"/>
          <w:szCs w:val="24"/>
        </w:rPr>
        <w:t>evemos encará-la</w:t>
      </w:r>
      <w:r w:rsidR="00277006">
        <w:rPr>
          <w:rFonts w:ascii="Times New Roman" w:eastAsia="Times New Roman" w:hAnsi="Times New Roman" w:cs="Times New Roman"/>
          <w:sz w:val="24"/>
          <w:szCs w:val="24"/>
        </w:rPr>
        <w:t>s perante a construção do texto, ou seja, pela forma com a qual o autor encontrou para moldar as suas representações e, a partir daí, construir a autonomia, independência e a “vida” destes seres ficcionais. A questão da personagem é, segundo Brait (2007), “um problema linguístico, pois a personagem</w:t>
      </w:r>
      <w:r w:rsidR="00B44125">
        <w:rPr>
          <w:rFonts w:ascii="Times New Roman" w:eastAsia="Times New Roman" w:hAnsi="Times New Roman" w:cs="Times New Roman"/>
          <w:sz w:val="24"/>
          <w:szCs w:val="24"/>
        </w:rPr>
        <w:t xml:space="preserve"> não existe fora das palavras. A</w:t>
      </w:r>
      <w:r w:rsidR="00277006">
        <w:rPr>
          <w:rFonts w:ascii="Times New Roman" w:eastAsia="Times New Roman" w:hAnsi="Times New Roman" w:cs="Times New Roman"/>
          <w:sz w:val="24"/>
          <w:szCs w:val="24"/>
        </w:rPr>
        <w:t>s personagens</w:t>
      </w:r>
      <w:r w:rsidR="00277006">
        <w:rPr>
          <w:rFonts w:ascii="Times New Roman" w:eastAsia="Times New Roman" w:hAnsi="Times New Roman" w:cs="Times New Roman"/>
          <w:i/>
          <w:sz w:val="24"/>
          <w:szCs w:val="24"/>
        </w:rPr>
        <w:t xml:space="preserve"> representam</w:t>
      </w:r>
      <w:r w:rsidR="00277006">
        <w:rPr>
          <w:rFonts w:ascii="Times New Roman" w:eastAsia="Times New Roman" w:hAnsi="Times New Roman" w:cs="Times New Roman"/>
          <w:sz w:val="24"/>
          <w:szCs w:val="24"/>
        </w:rPr>
        <w:t xml:space="preserve"> pessoas, de acordo com as modalidades ficcionais e, somente sob este panorama poderemos analisar a existência da personagem quanto representação de uma realidade exterior ao texto” </w:t>
      </w:r>
      <w:r w:rsidR="006F0879" w:rsidRPr="006F0879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r w:rsidR="006F08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BRAIT </w:t>
      </w:r>
      <w:r w:rsidR="006F0879" w:rsidRPr="006F0879">
        <w:rPr>
          <w:rFonts w:ascii="Times New Roman" w:eastAsia="Times New Roman" w:hAnsi="Times New Roman" w:cs="Times New Roman"/>
          <w:color w:val="auto"/>
          <w:sz w:val="24"/>
          <w:szCs w:val="24"/>
        </w:rPr>
        <w:t>p.11</w:t>
      </w:r>
      <w:r w:rsidR="006F0879">
        <w:rPr>
          <w:rFonts w:ascii="Times New Roman" w:eastAsia="Times New Roman" w:hAnsi="Times New Roman" w:cs="Times New Roman"/>
          <w:color w:val="auto"/>
          <w:sz w:val="24"/>
          <w:szCs w:val="24"/>
        </w:rPr>
        <w:t>, 2007</w:t>
      </w:r>
      <w:r w:rsidR="00277006" w:rsidRPr="006F0879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p w:rsidR="00C413AE" w:rsidRDefault="00277006" w:rsidP="002D54AD">
      <w:pPr>
        <w:pStyle w:val="Normal1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Refletir sobre a questão da personagem indica percorrer caminhos trilhados pela crítica, a fim de conceituar este objeto e procurar o instrumental adequado à análise e fundamentação do </w:t>
      </w:r>
      <w:r w:rsidR="00C20774">
        <w:rPr>
          <w:rFonts w:ascii="Times New Roman" w:eastAsia="Times New Roman" w:hAnsi="Times New Roman" w:cs="Times New Roman"/>
          <w:sz w:val="24"/>
          <w:szCs w:val="24"/>
        </w:rPr>
        <w:t>mesmo. De acordo com Brait (2007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é inevitável uma reflexão teórica sem voltarmos a Aristóteles que defende que ao longo do tempo, o conceito de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mimesis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compreendido na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Poética,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não se concentra apenas na “imitação”, mas também na “forma de ser”, e, também, nos meios utilizados na elaboração da obra pelo poeta.</w:t>
      </w:r>
    </w:p>
    <w:p w:rsidR="00C413AE" w:rsidRPr="00E60C40" w:rsidRDefault="00277006" w:rsidP="00E60C40">
      <w:pPr>
        <w:pStyle w:val="Normal1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Não é de surpreender, portanto, que a personagem pareça ser o que há de mais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vivo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obra literária, e que a leitura da obra apoia-se na aceitação de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verdade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personagem pelo leitor. Baseando-se na concepção de Forster</w:t>
      </w:r>
      <w:r w:rsidR="00931280">
        <w:rPr>
          <w:rFonts w:ascii="Times New Roman" w:eastAsia="Times New Roman" w:hAnsi="Times New Roman" w:cs="Times New Roman"/>
          <w:sz w:val="24"/>
          <w:szCs w:val="24"/>
        </w:rPr>
        <w:t xml:space="preserve"> (1949)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Candido respalda uma comparação entre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Homo ficticius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Homo sapiens.</w:t>
      </w:r>
    </w:p>
    <w:p w:rsidR="00C413AE" w:rsidRDefault="00277006">
      <w:pPr>
        <w:pStyle w:val="Normal1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Há semelhanças e diferenças essenciais entre os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seres de ficção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os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seres vivos</w:t>
      </w:r>
      <w:r>
        <w:rPr>
          <w:rFonts w:ascii="Times New Roman" w:eastAsia="Times New Roman" w:hAnsi="Times New Roman" w:cs="Times New Roman"/>
          <w:sz w:val="24"/>
          <w:szCs w:val="24"/>
        </w:rPr>
        <w:t>, pois são importantes para criar o sentimento de verdade e, ao  referimos ao conhecimento direto das pessoas, um dos problemas fundamentais é o contraste entre 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continuidade-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correspondente a percepção física se dirigindo a um domínio finito, que se coincide com o limite do corpo e 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descontinuidade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percepção que rompe com a unidade apreendida, se dirigindo a um domínio infinito, pois sua natureza é oculta à exploração de qualquer sentido e não pode ser abrangida em uma integridade que não possui. No ser uno que a vista nos é apresentado, a convivência espiritual demonstra os vários modos-de-ser da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persona</w:t>
      </w:r>
      <w:r>
        <w:rPr>
          <w:rFonts w:ascii="Times New Roman" w:eastAsia="Times New Roman" w:hAnsi="Times New Roman" w:cs="Times New Roman"/>
          <w:sz w:val="24"/>
          <w:szCs w:val="24"/>
        </w:rPr>
        <w:t>. A partir daí, podemos concluir que a noção de um ser, elaborada por outro ser, é incompleta - em relação à inicial percepção física ao fragmentado conhecimento dos seres reais. (CANDIDO, 2007)</w:t>
      </w:r>
    </w:p>
    <w:p w:rsidR="00C413AE" w:rsidRDefault="00277006" w:rsidP="00E60C40">
      <w:pPr>
        <w:pStyle w:val="Normal1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Candido ainda discursa sobre os ‘fragmentos de ser’ que nos são dados em uma conversa, um ato ou uma sequência de atos, uma afirmação ou informação:</w:t>
      </w:r>
    </w:p>
    <w:p w:rsidR="00C413AE" w:rsidRPr="00A9365C" w:rsidRDefault="00277006" w:rsidP="00A9365C">
      <w:pPr>
        <w:pStyle w:val="Normal1"/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9365C">
        <w:rPr>
          <w:rFonts w:ascii="Times New Roman" w:eastAsia="Times New Roman" w:hAnsi="Times New Roman" w:cs="Times New Roman"/>
          <w:sz w:val="20"/>
          <w:szCs w:val="20"/>
        </w:rPr>
        <w:t>Cada um desses fragmentos, mesmo considerado um todo, uma unidade total, não é uno, nem contínuo. Ele permite um conhecimento mais ou menos adequado ao estabelecimento da nossa conduta, com base num juízo sobre o outro ser; permite, mesmo, uma noção conjunta e coerente deste ser; mas essa noção é oscilante, aproximativa, descontínua. Os seres são por sua natureza, misteriosos, inesperados.</w:t>
      </w:r>
    </w:p>
    <w:p w:rsidR="00C413AE" w:rsidRPr="00A9365C" w:rsidRDefault="00277006" w:rsidP="00A9365C">
      <w:pPr>
        <w:pStyle w:val="Normal1"/>
        <w:spacing w:line="240" w:lineRule="auto"/>
        <w:ind w:left="2268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A936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(CANDIDO</w:t>
      </w:r>
      <w:r w:rsidR="00931280" w:rsidRPr="00A936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2007,</w:t>
      </w:r>
      <w:r w:rsidRPr="00A936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p.56)</w:t>
      </w:r>
    </w:p>
    <w:p w:rsidR="00C413AE" w:rsidRDefault="00277006" w:rsidP="0044247F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Todas essas considerações mostram que o narrador ao abordar as personagens de forma fragmentada, nada mais faz além de retomar, no plano técnico de caracterização, à maneira incompleta que elaboramos nossos semelhantes. Lembra ainda que, na obra literária, o narrador estabelece lógica ao personagem, ou seja, algo coeso, menos variável, por outro lado, a nossa interpretação dos seres vivos é mais fluída, mais variável de acordo com o tempo ou condições de conduta.</w:t>
      </w:r>
    </w:p>
    <w:p w:rsidR="00A90DB3" w:rsidRDefault="00A90DB3" w:rsidP="00A90DB3">
      <w:pPr>
        <w:pStyle w:val="Normal1"/>
        <w:keepNext/>
        <w:keepLines/>
        <w:spacing w:before="4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Default="00277006" w:rsidP="002D54AD">
      <w:pPr>
        <w:pStyle w:val="Normal1"/>
        <w:keepNext/>
        <w:keepLines/>
        <w:spacing w:before="4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construção da personagem</w:t>
      </w:r>
    </w:p>
    <w:p w:rsidR="00A9365C" w:rsidRPr="002D54AD" w:rsidRDefault="00A9365C" w:rsidP="002D54AD">
      <w:pPr>
        <w:pStyle w:val="Normal1"/>
        <w:keepNext/>
        <w:keepLines/>
        <w:spacing w:before="4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Default="00277006">
      <w:pPr>
        <w:pStyle w:val="Normal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funcionamento de u</w:t>
      </w:r>
      <w:r w:rsidR="00A9365C">
        <w:rPr>
          <w:rFonts w:ascii="Times New Roman" w:eastAsia="Times New Roman" w:hAnsi="Times New Roman" w:cs="Times New Roman"/>
          <w:sz w:val="24"/>
          <w:szCs w:val="24"/>
        </w:rPr>
        <w:t>ma narrativa, a elaboração da</w:t>
      </w:r>
      <w:r w:rsidR="00B44125">
        <w:rPr>
          <w:rFonts w:ascii="Times New Roman" w:eastAsia="Times New Roman" w:hAnsi="Times New Roman" w:cs="Times New Roman"/>
          <w:sz w:val="24"/>
          <w:szCs w:val="24"/>
        </w:rPr>
        <w:t xml:space="preserve"> personagem </w:t>
      </w:r>
      <w:r>
        <w:rPr>
          <w:rFonts w:ascii="Times New Roman" w:eastAsia="Times New Roman" w:hAnsi="Times New Roman" w:cs="Times New Roman"/>
          <w:sz w:val="24"/>
          <w:szCs w:val="24"/>
        </w:rPr>
        <w:t>é fundamental. Um</w:t>
      </w:r>
      <w:r w:rsidR="00B4412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personagem que convenç</w:t>
      </w:r>
      <w:r w:rsidR="00A9365C">
        <w:rPr>
          <w:rFonts w:ascii="Times New Roman" w:eastAsia="Times New Roman" w:hAnsi="Times New Roman" w:cs="Times New Roman"/>
          <w:sz w:val="24"/>
          <w:szCs w:val="24"/>
        </w:rPr>
        <w:t>a o leitor, ou espectador, que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faça viver a história e sentir a</w:t>
      </w:r>
      <w:r w:rsidR="00A9365C">
        <w:rPr>
          <w:rFonts w:ascii="Times New Roman" w:eastAsia="Times New Roman" w:hAnsi="Times New Roman" w:cs="Times New Roman"/>
          <w:sz w:val="24"/>
          <w:szCs w:val="24"/>
        </w:rPr>
        <w:t>s emoções desejadas. Como</w:t>
      </w:r>
      <w:r w:rsidR="00B44125">
        <w:rPr>
          <w:rFonts w:ascii="Times New Roman" w:eastAsia="Times New Roman" w:hAnsi="Times New Roman" w:cs="Times New Roman"/>
          <w:sz w:val="24"/>
          <w:szCs w:val="24"/>
        </w:rPr>
        <w:t xml:space="preserve"> para que isso aconteça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não deve necessariamente seguir os parâmetros da realidade, mas convencer-nos de sua própria realidade e através dela se desenvolver no texto. </w:t>
      </w:r>
      <w:r w:rsidR="00A9365C">
        <w:rPr>
          <w:rFonts w:ascii="Times New Roman" w:eastAsia="Times New Roman" w:hAnsi="Times New Roman" w:cs="Times New Roman"/>
          <w:sz w:val="24"/>
          <w:szCs w:val="24"/>
        </w:rPr>
        <w:t xml:space="preserve">Ora, sendo assim,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É indissolúvel a ideia de quando pensamos em um enredo, pensarmos em personagem; afinal, “o enredo existe através das personagens; as personagens vivem no enredo” (CANDIDO, </w:t>
      </w:r>
      <w:r w:rsidR="00E711D1">
        <w:rPr>
          <w:rFonts w:ascii="Times New Roman" w:eastAsia="Times New Roman" w:hAnsi="Times New Roman" w:cs="Times New Roman"/>
          <w:sz w:val="24"/>
          <w:szCs w:val="24"/>
        </w:rPr>
        <w:t xml:space="preserve">2007 </w:t>
      </w:r>
      <w:r>
        <w:rPr>
          <w:rFonts w:ascii="Times New Roman" w:eastAsia="Times New Roman" w:hAnsi="Times New Roman" w:cs="Times New Roman"/>
          <w:sz w:val="24"/>
          <w:szCs w:val="24"/>
        </w:rPr>
        <w:t>p. 53).</w:t>
      </w:r>
    </w:p>
    <w:p w:rsidR="00C413AE" w:rsidRDefault="00E711D1" w:rsidP="00A9365C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77006">
        <w:rPr>
          <w:rFonts w:ascii="Times New Roman" w:eastAsia="Times New Roman" w:hAnsi="Times New Roman" w:cs="Times New Roman"/>
          <w:sz w:val="24"/>
          <w:szCs w:val="24"/>
        </w:rPr>
        <w:t xml:space="preserve">Portanto, a </w:t>
      </w:r>
      <w:r w:rsidR="00277006">
        <w:rPr>
          <w:rFonts w:ascii="Times New Roman" w:eastAsia="Times New Roman" w:hAnsi="Times New Roman" w:cs="Times New Roman"/>
          <w:i/>
          <w:sz w:val="24"/>
          <w:szCs w:val="24"/>
        </w:rPr>
        <w:t>vida</w:t>
      </w:r>
      <w:r w:rsidR="00277006">
        <w:rPr>
          <w:rFonts w:ascii="Times New Roman" w:eastAsia="Times New Roman" w:hAnsi="Times New Roman" w:cs="Times New Roman"/>
          <w:sz w:val="24"/>
          <w:szCs w:val="24"/>
        </w:rPr>
        <w:t xml:space="preserve"> da personagem depende da sua situação perante os demais elementos que constituem o enredo: o ambiente, outras personagens, ideias, entre outros. Assim, a caracterização irá depender de uma escolha conveniente de traços limitados e expressivos que componham a totalidade de uma existência ficcional; uma personagem deve ser </w:t>
      </w:r>
      <w:r w:rsidR="00277006">
        <w:rPr>
          <w:rFonts w:ascii="Times New Roman" w:eastAsia="Times New Roman" w:hAnsi="Times New Roman" w:cs="Times New Roman"/>
          <w:i/>
          <w:sz w:val="24"/>
          <w:szCs w:val="24"/>
        </w:rPr>
        <w:t>convencionalizada</w:t>
      </w:r>
      <w:r w:rsidR="00277006">
        <w:rPr>
          <w:rFonts w:ascii="Times New Roman" w:eastAsia="Times New Roman" w:hAnsi="Times New Roman" w:cs="Times New Roman"/>
          <w:sz w:val="24"/>
          <w:szCs w:val="24"/>
        </w:rPr>
        <w:t xml:space="preserve">. A composição atua como uma espécie de destino, determinando, em sua totalidade, a vida de um </w:t>
      </w:r>
      <w:r w:rsidR="00277006">
        <w:rPr>
          <w:rFonts w:ascii="Times New Roman" w:eastAsia="Times New Roman" w:hAnsi="Times New Roman" w:cs="Times New Roman"/>
          <w:i/>
          <w:sz w:val="24"/>
          <w:szCs w:val="24"/>
        </w:rPr>
        <w:t>ser</w:t>
      </w:r>
      <w:r w:rsidR="00277006">
        <w:rPr>
          <w:rFonts w:ascii="Times New Roman" w:eastAsia="Times New Roman" w:hAnsi="Times New Roman" w:cs="Times New Roman"/>
          <w:sz w:val="24"/>
          <w:szCs w:val="24"/>
        </w:rPr>
        <w:t>; os contextos adequados asseguram o convencimento da personagem, enquanto os “nexos frouxos” as comprometem, reduzindo sua significância à inexpressividade dos fragmentos. (CANDIDO, 2007)</w:t>
      </w:r>
    </w:p>
    <w:p w:rsidR="00C413AE" w:rsidRPr="002D54AD" w:rsidRDefault="00277006" w:rsidP="002D54AD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Brait (2007), qualquer tentativa de sintetizar as diversas formas de caracterização de personagens se encontra com a questão do narrador. Considera, pois, que o narrador pode se encontrar como um elemento não envolvido na história, apresentando-se como uma câmera – narrador em terceira pessoa -</w:t>
      </w:r>
      <w:r w:rsidR="00A9365C">
        <w:rPr>
          <w:rFonts w:ascii="Times New Roman" w:eastAsia="Times New Roman" w:hAnsi="Times New Roman" w:cs="Times New Roman"/>
          <w:sz w:val="24"/>
          <w:szCs w:val="24"/>
        </w:rPr>
        <w:t xml:space="preserve"> ou como </w:t>
      </w:r>
      <w:r>
        <w:rPr>
          <w:rFonts w:ascii="Times New Roman" w:eastAsia="Times New Roman" w:hAnsi="Times New Roman" w:cs="Times New Roman"/>
          <w:sz w:val="24"/>
          <w:szCs w:val="24"/>
        </w:rPr>
        <w:t>um personagem ativo, envolvido direta ou indiretamente na história – narrador em primeira pessoa e, dependendo da conduta deste narrador, ele poderá caracterizar as personagens em vários aspectos e ângulos.</w:t>
      </w:r>
    </w:p>
    <w:p w:rsidR="00C413AE" w:rsidRDefault="0027700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Ainda sobre o narrador em terceira pessoa, a</w:t>
      </w:r>
      <w:r w:rsidR="00A93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pesquisadora afirma que este simula um registro contínuo, focalizando a personagem nos momentos concisos relevantes à continuidade da história e à materialização dos seres ficcionais que a vivenciam.</w:t>
      </w:r>
    </w:p>
    <w:p w:rsidR="00C413AE" w:rsidRDefault="00277006">
      <w:pPr>
        <w:pStyle w:val="Normal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Em referência ao narrador em primeira pessoa Brait (2007) discursa que este recurso possui a maneira de caracterizar e de construir personagens afrontando o ponto de vista do ser humano de se exprimir e de se conhecer para outra pessoa este conhecimento, resulta em personagens densas, complexas e mais próximas dos conflitos internos do ser humano. A utilização do recurso em primeira pessoa facili</w:t>
      </w:r>
      <w:r w:rsidR="00B44125">
        <w:rPr>
          <w:rFonts w:ascii="Times New Roman" w:eastAsia="Times New Roman" w:hAnsi="Times New Roman" w:cs="Times New Roman"/>
          <w:sz w:val="24"/>
          <w:szCs w:val="24"/>
        </w:rPr>
        <w:t>ta multiplicar a complexidade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e do texto que permite a sua existência. Porém, lembra que não existe “uma receita” para as construções de personagens, e tudo irá depender da perícia e da habilidade do autor de selecionar e combinar elementos que arquitetam os personagens.</w:t>
      </w:r>
      <w:r w:rsidR="00A93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3AE" w:rsidRDefault="00C413AE">
      <w:pPr>
        <w:pStyle w:val="Normal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Default="00277006">
      <w:pPr>
        <w:pStyle w:val="Normal1"/>
        <w:keepNext/>
        <w:keepLines/>
        <w:spacing w:before="4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 Personagem Cinematográfica</w:t>
      </w:r>
    </w:p>
    <w:p w:rsidR="00C413AE" w:rsidRDefault="00C413AE">
      <w:pPr>
        <w:pStyle w:val="Normal1"/>
      </w:pPr>
    </w:p>
    <w:p w:rsidR="00C413AE" w:rsidRPr="00DA5C70" w:rsidRDefault="0027700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9365C">
        <w:rPr>
          <w:rFonts w:ascii="Times New Roman" w:eastAsia="Times New Roman" w:hAnsi="Times New Roman" w:cs="Times New Roman"/>
          <w:sz w:val="24"/>
          <w:szCs w:val="24"/>
        </w:rPr>
        <w:t>O cinema está inovando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parâmetros para a nossa cultura.</w:t>
      </w:r>
      <w:r w:rsidR="00A93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705E" w:rsidRPr="00BE70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Béla Balázs </w:t>
      </w:r>
      <w:r w:rsidR="00BE70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(2003) </w:t>
      </w:r>
      <w:r w:rsidR="00BE705E" w:rsidRPr="00BE70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afirma que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pessoas frequentam os cinemas e, através do audiovisual, vivenciam personagens, acontecimentos, emoções, estados de espíritos até mesmo pensamentos. As palavras não atingem o mesmo conteúdo ‘espiritual’ das imagens e são apenas instrumentos, porém, a imagem não é uma linguagem de signos que substitui as palavras, mas sim, um meio de comunicação visual que possibilitou 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homem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tornar-se novamente visível</w:t>
      </w:r>
      <w:r w:rsidR="00931280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. </w:t>
      </w:r>
    </w:p>
    <w:p w:rsidR="00C413AE" w:rsidRDefault="00277006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Podemos considerar o cinema como uma simbiose entre o teatro e o romance, o cinema seria, então, um teatro romanceado ou um romance teatralizado. Partindo desse pressuposto, e com base nas concepções de personagem de Candido, verifica-se que estas também são válidas na aplicação de análise fílmica. Seja para com a narração objetiva de acontecimentos, a adoção da narração pelo ponto de vista de uma ou mais personagens, ou até mesmo a narração em primeira pessoa do singular. (GOMES, 2007)</w:t>
      </w:r>
    </w:p>
    <w:p w:rsidR="00C413AE" w:rsidRDefault="00277006">
      <w:pPr>
        <w:pStyle w:val="Normal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Porém quando se trata de cinema, aparentemente a fórmula mais corrente é a objetiva, ou seja, aquela em que o narrador se retrai para deixar o campo livre às persona</w:t>
      </w:r>
      <w:r w:rsidR="00DA5C70">
        <w:rPr>
          <w:rFonts w:ascii="Times New Roman" w:eastAsia="Times New Roman" w:hAnsi="Times New Roman" w:cs="Times New Roman"/>
          <w:sz w:val="24"/>
          <w:szCs w:val="24"/>
        </w:rPr>
        <w:t xml:space="preserve">gens e suas ações. Gomes (2007) </w:t>
      </w:r>
      <w:r>
        <w:rPr>
          <w:rFonts w:ascii="Times New Roman" w:eastAsia="Times New Roman" w:hAnsi="Times New Roman" w:cs="Times New Roman"/>
          <w:sz w:val="24"/>
          <w:szCs w:val="24"/>
        </w:rPr>
        <w:t>destaca que, frequentemente, a estrutura fílmica baseia-se na disposição do narrador em assumir sucessivamente o ponto de vista intelectual de sucessivas personagens, sendo comum que a construção do roteiro obedeça ao ponto de vista da personagem principal.</w:t>
      </w:r>
    </w:p>
    <w:p w:rsidR="00C413AE" w:rsidRDefault="00277006">
      <w:pPr>
        <w:pStyle w:val="Normal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Desenvolve-se no filme uma relação nova à personagem, pois, as indicações a respeito de determinada personagem encontradas anotadas em um papel ou na cabeça de um argumentista-roteirista-diretor, compõe apenas uma fase preliminar do processo. A personagem de ficção cinematográfica só começa 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viver </w:t>
      </w:r>
      <w:r>
        <w:rPr>
          <w:rFonts w:ascii="Times New Roman" w:eastAsia="Times New Roman" w:hAnsi="Times New Roman" w:cs="Times New Roman"/>
          <w:sz w:val="24"/>
          <w:szCs w:val="24"/>
        </w:rPr>
        <w:t>quando incorporada em uma pessoa, em um ator. (GOMES, 2007)</w:t>
      </w:r>
    </w:p>
    <w:p w:rsidR="00C413AE" w:rsidRDefault="00277006">
      <w:pPr>
        <w:pStyle w:val="Normal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Diferentemente do teatro em que a personagem também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através de uma ator, se encontra no filme outra situação. No teatro, a personagem vive no palco e estão diante do espectador, da cabeça aos pés; já no cinema, a personagem encarnada no ator é apresentada em registro, imagens e vozes, gravadas e editadas, em diferentes ângulos, em diferentes espaços e momentos. (GOMES, 2007).</w:t>
      </w:r>
    </w:p>
    <w:p w:rsidR="00C413AE" w:rsidRDefault="00277006">
      <w:pPr>
        <w:pStyle w:val="Normal1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se tratando do tempo e do espaço, Pellegrini (2003) afirma que o espaço na narrativa fílmica é ‘lugar-comum’ dizer que a imagem em movimento, relevaria, de forma concreta a inseparabilidade entre tempo e espaço, mostrando a relatividade entre ambos. No cinema, o tempo que é “invisível” e preenchido com o espaço ocupado por uma sequência de imagens visíveis. Além disto, a câmera cinematográfica demonstra que a noção temporal é inseparável da perspectiva visual, a qual não se encontra na pers</w:t>
      </w:r>
      <w:r w:rsidR="00E60C40">
        <w:rPr>
          <w:rFonts w:ascii="Times New Roman" w:eastAsia="Times New Roman" w:hAnsi="Times New Roman" w:cs="Times New Roman"/>
          <w:sz w:val="24"/>
          <w:szCs w:val="24"/>
        </w:rPr>
        <w:t xml:space="preserve">pectiva de quem vê. </w:t>
      </w:r>
    </w:p>
    <w:p w:rsidR="0044247F" w:rsidRDefault="00277006" w:rsidP="002D54AD">
      <w:pPr>
        <w:pStyle w:val="Normal1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Segundo a estudiosa, esse aspecto técnico colaborou para que o subjetivismo unipessoal, baseado no narrador onisciente do século XIX, fosse substituído pelo “subjetivismo pluripessoal”, propiciando o surgimento de uma voz – ou vozes – envolvidas no processo narrativo, narrando por apresentação direta e atual, sensível e envolvida pela desarticulação da linguagem, o movimento das emoções e fluxo de pensamentos. A radicalização desse processo envolve também a noção de personagem. (PELEGRINI, 2003).</w:t>
      </w:r>
    </w:p>
    <w:p w:rsidR="00A9365C" w:rsidRPr="002D54AD" w:rsidRDefault="00A9365C" w:rsidP="002D54AD">
      <w:pPr>
        <w:pStyle w:val="Normal1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Pr="003078D3" w:rsidRDefault="00DA5C70" w:rsidP="003078D3">
      <w:pPr>
        <w:pStyle w:val="Normal1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A obra literária em foco</w:t>
      </w:r>
    </w:p>
    <w:p w:rsidR="00DA5C70" w:rsidRDefault="00B44125" w:rsidP="00DA5C70">
      <w:pPr>
        <w:pStyle w:val="Normal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Narrada em terceira pessoa, a hi</w:t>
      </w:r>
      <w:r w:rsidR="00DA5C70">
        <w:rPr>
          <w:rFonts w:ascii="Times New Roman" w:eastAsia="Times New Roman" w:hAnsi="Times New Roman" w:cs="Times New Roman"/>
          <w:sz w:val="24"/>
          <w:szCs w:val="24"/>
        </w:rPr>
        <w:t xml:space="preserve">stória começa na noite em que Max, personagem principal, é mandando para seu quarto de castigo, após uma série de </w:t>
      </w:r>
      <w:r w:rsidR="00DA5C70" w:rsidRPr="00B44125">
        <w:rPr>
          <w:rFonts w:ascii="Times New Roman" w:eastAsia="Times New Roman" w:hAnsi="Times New Roman" w:cs="Times New Roman"/>
          <w:sz w:val="24"/>
          <w:szCs w:val="24"/>
        </w:rPr>
        <w:t>má-criações.</w:t>
      </w:r>
    </w:p>
    <w:p w:rsidR="00C413AE" w:rsidRDefault="00277006">
      <w:pPr>
        <w:pStyle w:val="Normal1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partir dos pressupostos de Candido, Brait, Costa e Rosenfeld, analisaremos o desenvolvimento dos personagens dentro da obra literária. Lembrando-se que é uma obra infantil composta por ilustrações que complementam sua narrativa, os textos são escassos e apresentados em poucas frases.</w:t>
      </w:r>
    </w:p>
    <w:p w:rsidR="00C413AE" w:rsidRDefault="0027700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As imagens do início da história sugerem um garoto raivoso, e até mesmo triste, suas travessuras são demonstradas por duas ilustrações, uma do personagem martelando um prego em um lençol,construindo uma barraca, e outra perseguindo o cachorro com um garfo. Então, sua mãe, cuja imagem nã</w:t>
      </w:r>
      <w:r w:rsidR="00B44125">
        <w:rPr>
          <w:rFonts w:ascii="Times New Roman" w:eastAsia="Times New Roman" w:hAnsi="Times New Roman" w:cs="Times New Roman"/>
          <w:sz w:val="24"/>
          <w:szCs w:val="24"/>
        </w:rPr>
        <w:t xml:space="preserve">o aparece no livro, o chama de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wild thing</w:t>
      </w:r>
      <w:r w:rsidR="00B44125">
        <w:rPr>
          <w:rFonts w:ascii="Times New Roman" w:eastAsia="Times New Roman" w:hAnsi="Times New Roman" w:cs="Times New Roman"/>
          <w:sz w:val="24"/>
          <w:szCs w:val="24"/>
        </w:rPr>
        <w:t xml:space="preserve"> (ou, em português, coisa selvagem</w:t>
      </w:r>
      <w:r>
        <w:rPr>
          <w:rFonts w:ascii="Times New Roman" w:eastAsia="Times New Roman" w:hAnsi="Times New Roman" w:cs="Times New Roman"/>
          <w:sz w:val="24"/>
          <w:szCs w:val="24"/>
        </w:rPr>
        <w:t>), mandando-o para o quarto de castigo, supõe que lá, então, seria o ‘seu devido lugar’, o lugar onde as “coisas selvagens” deveriam ficar.</w:t>
      </w:r>
    </w:p>
    <w:p w:rsidR="00C413AE" w:rsidRDefault="00277006">
      <w:pPr>
        <w:pStyle w:val="Normal1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As ilustrações do livro, com base em Candido, podem ser consideradas como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fragmentos de ser,</w:t>
      </w:r>
      <w:r>
        <w:rPr>
          <w:rFonts w:ascii="Times New Roman" w:eastAsia="Times New Roman" w:hAnsi="Times New Roman" w:cs="Times New Roman"/>
          <w:sz w:val="24"/>
          <w:szCs w:val="24"/>
        </w:rPr>
        <w:t>e são essenciais para a construç</w:t>
      </w:r>
      <w:r w:rsidR="00B44125">
        <w:rPr>
          <w:rFonts w:ascii="Times New Roman" w:eastAsia="Times New Roman" w:hAnsi="Times New Roman" w:cs="Times New Roman"/>
          <w:sz w:val="24"/>
          <w:szCs w:val="24"/>
        </w:rPr>
        <w:t>ão da verossimilhança interna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principal. Toda a estória é desenvolvida a partir da proposição “A noite em que Max vestiu a sua roupa de lobo”, o que, pressupõe uma identificação do personagem com o animal, dando uma ideia de</w:t>
      </w:r>
      <w:r w:rsidRPr="00B44125">
        <w:rPr>
          <w:rFonts w:ascii="Times New Roman" w:eastAsia="Times New Roman" w:hAnsi="Times New Roman" w:cs="Times New Roman"/>
          <w:sz w:val="24"/>
          <w:szCs w:val="24"/>
        </w:rPr>
        <w:t xml:space="preserve"> selvagem, raivoso e indomável. </w:t>
      </w:r>
      <w:r>
        <w:rPr>
          <w:rFonts w:ascii="Times New Roman" w:eastAsia="Times New Roman" w:hAnsi="Times New Roman" w:cs="Times New Roman"/>
          <w:sz w:val="24"/>
          <w:szCs w:val="24"/>
        </w:rPr>
        <w:t>A seguir as duas primeiras ilustrações do livro:</w:t>
      </w:r>
    </w:p>
    <w:p w:rsidR="0072290A" w:rsidRDefault="00277006" w:rsidP="00E711D1">
      <w:pPr>
        <w:pStyle w:val="Normal1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A5C70">
        <w:rPr>
          <w:noProof/>
        </w:rPr>
        <w:drawing>
          <wp:inline distT="0" distB="0" distL="114300" distR="114300">
            <wp:extent cx="2024435" cy="1478942"/>
            <wp:effectExtent l="19050" t="0" r="0" b="0"/>
            <wp:docPr id="1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l="34338" t="35887" r="35627" b="26594"/>
                    <a:stretch>
                      <a:fillRect/>
                    </a:stretch>
                  </pic:blipFill>
                  <pic:spPr>
                    <a:xfrm>
                      <a:off x="0" y="0"/>
                      <a:ext cx="2024435" cy="14789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noProof/>
        </w:rPr>
        <w:drawing>
          <wp:inline distT="0" distB="0" distL="114300" distR="114300">
            <wp:extent cx="1883189" cy="1550504"/>
            <wp:effectExtent l="19050" t="0" r="2761" b="0"/>
            <wp:docPr id="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 l="31906" t="32845" r="33761" b="21387"/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155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2290A" w:rsidRDefault="0072290A" w:rsidP="00E711D1">
      <w:pPr>
        <w:pStyle w:val="Normal1"/>
        <w:spacing w:after="0" w:line="240" w:lineRule="auto"/>
        <w:ind w:left="708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en-US"/>
        </w:rPr>
        <w:sectPr w:rsidR="0072290A" w:rsidSect="00A90DB3">
          <w:headerReference w:type="default" r:id="rId11"/>
          <w:pgSz w:w="11906" w:h="16838"/>
          <w:pgMar w:top="1701" w:right="1134" w:bottom="1134" w:left="1701" w:header="0" w:footer="720" w:gutter="0"/>
          <w:pgNumType w:start="3"/>
          <w:cols w:space="720"/>
          <w:docGrid w:linePitch="299"/>
        </w:sectPr>
      </w:pPr>
    </w:p>
    <w:p w:rsidR="00B44125" w:rsidRDefault="002D54AD" w:rsidP="00E711D1">
      <w:pPr>
        <w:pStyle w:val="Normal1"/>
        <w:spacing w:after="0" w:line="240" w:lineRule="auto"/>
        <w:ind w:left="708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lastRenderedPageBreak/>
        <w:t xml:space="preserve"> Ilustração 1 </w:t>
      </w:r>
    </w:p>
    <w:p w:rsidR="002D54AD" w:rsidRPr="00B44125" w:rsidRDefault="002D54AD" w:rsidP="00E711D1">
      <w:pPr>
        <w:pStyle w:val="Normal1"/>
        <w:spacing w:after="0" w:line="240" w:lineRule="auto"/>
        <w:ind w:left="708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Maurice Sendak (1963)</w:t>
      </w:r>
    </w:p>
    <w:p w:rsidR="00A9365C" w:rsidRDefault="00A9365C" w:rsidP="002D54AD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</w:t>
      </w:r>
    </w:p>
    <w:p w:rsidR="00A9365C" w:rsidRDefault="00CF0FAD" w:rsidP="00CF0FAD">
      <w:pPr>
        <w:pStyle w:val="Normal1"/>
        <w:tabs>
          <w:tab w:val="left" w:pos="851"/>
        </w:tabs>
        <w:spacing w:after="0" w:line="240" w:lineRule="auto"/>
        <w:ind w:firstLine="993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lastRenderedPageBreak/>
        <w:t>Ilustração 2</w:t>
      </w:r>
    </w:p>
    <w:p w:rsidR="0072290A" w:rsidRPr="002D54AD" w:rsidRDefault="0072290A" w:rsidP="00CF0FAD">
      <w:pPr>
        <w:pStyle w:val="Normal1"/>
        <w:spacing w:after="0" w:line="240" w:lineRule="auto"/>
        <w:ind w:firstLine="993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2D54AD">
        <w:rPr>
          <w:rFonts w:ascii="Times New Roman" w:eastAsia="Times New Roman" w:hAnsi="Times New Roman" w:cs="Times New Roman"/>
          <w:color w:val="auto"/>
          <w:sz w:val="20"/>
          <w:szCs w:val="20"/>
        </w:rPr>
        <w:t>Maurice Sendak</w:t>
      </w:r>
      <w:r w:rsidR="002D54A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(1963)</w:t>
      </w:r>
    </w:p>
    <w:p w:rsidR="0072290A" w:rsidRPr="002D54AD" w:rsidRDefault="00277006" w:rsidP="002D54AD">
      <w:pPr>
        <w:pStyle w:val="Normal1"/>
        <w:spacing w:line="240" w:lineRule="auto"/>
        <w:ind w:left="708"/>
        <w:rPr>
          <w:rFonts w:ascii="Times New Roman" w:eastAsia="Times New Roman" w:hAnsi="Times New Roman" w:cs="Times New Roman"/>
          <w:color w:val="auto"/>
          <w:sz w:val="20"/>
          <w:szCs w:val="20"/>
        </w:rPr>
        <w:sectPr w:rsidR="0072290A" w:rsidRPr="002D54AD" w:rsidSect="00AF30C5">
          <w:type w:val="continuous"/>
          <w:pgSz w:w="11906" w:h="16838"/>
          <w:pgMar w:top="1701" w:right="1134" w:bottom="1134" w:left="1701" w:header="0" w:footer="720" w:gutter="0"/>
          <w:pgNumType w:start="1"/>
          <w:cols w:num="2" w:space="720"/>
        </w:sectPr>
      </w:pPr>
      <w:r w:rsidRPr="00FB4DAB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FB4DAB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</w:p>
    <w:p w:rsidR="00C413AE" w:rsidRDefault="00277006" w:rsidP="002D54AD">
      <w:pPr>
        <w:pStyle w:val="Normal1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Ao chegar no quarto, ainda zangado, Max entra em seu lúdico infantil, e conforme o tempo vai passando, uma floresta surge ao seu redor - as ilustrações, deste trecho, deixam explicitas que se trata de uma transformação imaginária.</w:t>
      </w:r>
    </w:p>
    <w:p w:rsidR="00C413AE" w:rsidRDefault="00277006" w:rsidP="00AF30C5">
      <w:pPr>
        <w:pStyle w:val="Normal1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Apesar de não condizer com a “realidade” do mundo real, a forma com a qual a floresta surge no quarto de Max, é convincente e gradual. Podemos, aqui, relembrar uma daspreposições conceituais de Costa (2006), baseadas em Aristóteles: “tudo é verossímil ou possível na mimese, até o inverossímil, desde que motivado, isto é, simulado como admissível; o paralogismo, como armação persuasiva falsa, exemplifica a afirmação”.</w:t>
      </w:r>
    </w:p>
    <w:p w:rsidR="00C413AE" w:rsidRDefault="00277006" w:rsidP="00AF30C5">
      <w:pPr>
        <w:pStyle w:val="Normal1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sequência da “aparição” da floresta se dá por meio de quatro ilustrações, intercaladas por frases que enfatizam o crescimento da floresta, tornado “as paredes o mundo em toda a volta”. A alteração do espaço inf</w:t>
      </w:r>
      <w:r w:rsidR="00B44125">
        <w:rPr>
          <w:rFonts w:ascii="Times New Roman" w:eastAsia="Times New Roman" w:hAnsi="Times New Roman" w:cs="Times New Roman"/>
          <w:sz w:val="24"/>
          <w:szCs w:val="24"/>
        </w:rPr>
        <w:t>luência diretamente nas ações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e seu desenvolvimento. A seguir as ilustrações deste momento na obra:</w:t>
      </w:r>
    </w:p>
    <w:p w:rsidR="00C413AE" w:rsidRDefault="00277006" w:rsidP="00E711D1">
      <w:pPr>
        <w:pStyle w:val="Normal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2024435" cy="1614114"/>
            <wp:effectExtent l="19050" t="0" r="0" b="0"/>
            <wp:docPr id="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l="28666" t="24777" r="30165" b="17578"/>
                    <a:stretch>
                      <a:fillRect/>
                    </a:stretch>
                  </pic:blipFill>
                  <pic:spPr>
                    <a:xfrm>
                      <a:off x="0" y="0"/>
                      <a:ext cx="2024435" cy="16141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noProof/>
        </w:rPr>
        <w:drawing>
          <wp:inline distT="0" distB="0" distL="114300" distR="114300">
            <wp:extent cx="1976727" cy="1673639"/>
            <wp:effectExtent l="19050" t="0" r="4473" b="0"/>
            <wp:docPr id="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 l="27443" t="21320" r="28379" b="10152"/>
                    <a:stretch>
                      <a:fillRect/>
                    </a:stretch>
                  </pic:blipFill>
                  <pic:spPr>
                    <a:xfrm>
                      <a:off x="0" y="0"/>
                      <a:ext cx="1984281" cy="1680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2290A" w:rsidRDefault="0072290A" w:rsidP="00E711D1">
      <w:pPr>
        <w:pStyle w:val="Normal1"/>
        <w:spacing w:after="0" w:line="240" w:lineRule="auto"/>
        <w:ind w:left="709"/>
        <w:rPr>
          <w:rFonts w:ascii="Times New Roman" w:eastAsia="Times New Roman" w:hAnsi="Times New Roman" w:cs="Times New Roman"/>
          <w:color w:val="auto"/>
          <w:sz w:val="20"/>
          <w:szCs w:val="20"/>
        </w:rPr>
        <w:sectPr w:rsidR="0072290A" w:rsidSect="0044247F">
          <w:headerReference w:type="default" r:id="rId14"/>
          <w:type w:val="continuous"/>
          <w:pgSz w:w="11906" w:h="16838"/>
          <w:pgMar w:top="1701" w:right="1134" w:bottom="1134" w:left="1701" w:header="0" w:footer="720" w:gutter="0"/>
          <w:pgNumType w:start="9"/>
          <w:cols w:space="720"/>
          <w:docGrid w:linePitch="299"/>
        </w:sectPr>
      </w:pPr>
    </w:p>
    <w:p w:rsidR="00B44125" w:rsidRPr="002D54AD" w:rsidRDefault="00B44125" w:rsidP="00B44125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2D54AD">
        <w:rPr>
          <w:rFonts w:ascii="Times New Roman" w:eastAsia="Times New Roman" w:hAnsi="Times New Roman" w:cs="Times New Roman"/>
          <w:color w:val="auto"/>
          <w:sz w:val="20"/>
          <w:szCs w:val="20"/>
        </w:rPr>
        <w:lastRenderedPageBreak/>
        <w:t xml:space="preserve">           Ilustração 3</w:t>
      </w:r>
    </w:p>
    <w:p w:rsidR="00C413AE" w:rsidRPr="002D54AD" w:rsidRDefault="00A9365C" w:rsidP="00B44125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</w:t>
      </w:r>
      <w:r w:rsidR="0072290A" w:rsidRPr="002D54AD">
        <w:rPr>
          <w:rFonts w:ascii="Times New Roman" w:eastAsia="Times New Roman" w:hAnsi="Times New Roman" w:cs="Times New Roman"/>
          <w:color w:val="auto"/>
          <w:sz w:val="20"/>
          <w:szCs w:val="20"/>
        </w:rPr>
        <w:t>Maurice Sendak</w:t>
      </w:r>
      <w:r w:rsidR="002D54AD" w:rsidRPr="002D54A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(1963)</w:t>
      </w:r>
    </w:p>
    <w:p w:rsidR="0072290A" w:rsidRPr="002D54AD" w:rsidRDefault="0072290A" w:rsidP="00E711D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72290A" w:rsidRPr="00EE77CC" w:rsidRDefault="0072290A" w:rsidP="00E711D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72290A" w:rsidRPr="00EE77CC" w:rsidRDefault="002D54AD" w:rsidP="0072290A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lastRenderedPageBreak/>
        <w:t>Ilustração 4</w:t>
      </w:r>
    </w:p>
    <w:p w:rsidR="0072290A" w:rsidRPr="00EE77CC" w:rsidRDefault="002D54AD" w:rsidP="0072290A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>Maurice Sendak (1963)</w:t>
      </w:r>
    </w:p>
    <w:p w:rsidR="0072290A" w:rsidRPr="00EE77CC" w:rsidRDefault="0072290A" w:rsidP="0072290A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72290A" w:rsidRPr="00EE77CC" w:rsidRDefault="0072290A" w:rsidP="0072290A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  <w:sectPr w:rsidR="0072290A" w:rsidRPr="00EE77CC" w:rsidSect="00AF30C5">
          <w:type w:val="continuous"/>
          <w:pgSz w:w="11906" w:h="16838"/>
          <w:pgMar w:top="1701" w:right="1134" w:bottom="1134" w:left="1701" w:header="0" w:footer="720" w:gutter="0"/>
          <w:pgNumType w:start="1"/>
          <w:cols w:num="2" w:space="720"/>
        </w:sectPr>
      </w:pPr>
    </w:p>
    <w:p w:rsidR="00C413AE" w:rsidRDefault="00277006" w:rsidP="00E711D1">
      <w:pPr>
        <w:pStyle w:val="Normal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noProof/>
          <w:color w:val="FF0000"/>
        </w:rPr>
        <w:lastRenderedPageBreak/>
        <w:drawing>
          <wp:inline distT="0" distB="0" distL="114300" distR="114300">
            <wp:extent cx="2024435" cy="1573131"/>
            <wp:effectExtent l="19050" t="0" r="0" b="0"/>
            <wp:docPr id="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l="26163" t="18782" r="25847" b="6415"/>
                    <a:stretch>
                      <a:fillRect/>
                    </a:stretch>
                  </pic:blipFill>
                  <pic:spPr>
                    <a:xfrm>
                      <a:off x="0" y="0"/>
                      <a:ext cx="2031551" cy="1578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noProof/>
          <w:color w:val="FF0000"/>
        </w:rPr>
        <w:drawing>
          <wp:inline distT="0" distB="0" distL="114300" distR="114300">
            <wp:extent cx="1881311" cy="1574358"/>
            <wp:effectExtent l="19050" t="0" r="4639" b="0"/>
            <wp:docPr id="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6"/>
                    <a:srcRect l="24282" t="16162" r="25346" b="5414"/>
                    <a:stretch>
                      <a:fillRect/>
                    </a:stretch>
                  </pic:blipFill>
                  <pic:spPr>
                    <a:xfrm>
                      <a:off x="0" y="0"/>
                      <a:ext cx="1884724" cy="15772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2290A" w:rsidRDefault="0072290A" w:rsidP="00E711D1">
      <w:pPr>
        <w:pStyle w:val="Normal1"/>
        <w:spacing w:after="0" w:line="240" w:lineRule="auto"/>
        <w:ind w:left="709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sectPr w:rsidR="0072290A" w:rsidSect="0072290A">
          <w:type w:val="continuous"/>
          <w:pgSz w:w="11906" w:h="16838"/>
          <w:pgMar w:top="1701" w:right="1134" w:bottom="1134" w:left="1701" w:header="0" w:footer="720" w:gutter="0"/>
          <w:pgNumType w:start="1"/>
          <w:cols w:space="720"/>
        </w:sectPr>
      </w:pPr>
    </w:p>
    <w:p w:rsidR="00B44125" w:rsidRPr="00EE77CC" w:rsidRDefault="00B44125" w:rsidP="00E711D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lastRenderedPageBreak/>
        <w:t xml:space="preserve">        </w:t>
      </w:r>
      <w:r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>Ilustração 5</w:t>
      </w:r>
    </w:p>
    <w:p w:rsidR="0072290A" w:rsidRPr="00EE77CC" w:rsidRDefault="00A9365C" w:rsidP="00E711D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</w:t>
      </w:r>
      <w:r w:rsidR="0072290A"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>Maurice Sendak</w:t>
      </w:r>
      <w:r w:rsidR="002D54AD"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(1963)</w:t>
      </w:r>
    </w:p>
    <w:p w:rsidR="0072290A" w:rsidRPr="00EE77CC" w:rsidRDefault="0072290A" w:rsidP="00E711D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72290A" w:rsidRPr="00EE77CC" w:rsidRDefault="0072290A" w:rsidP="00E711D1">
      <w:pPr>
        <w:pStyle w:val="Normal1"/>
        <w:spacing w:after="0" w:line="240" w:lineRule="auto"/>
        <w:ind w:left="709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44125" w:rsidRPr="00EE77CC" w:rsidRDefault="00B44125" w:rsidP="00E711D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Ilustração 6</w:t>
      </w:r>
    </w:p>
    <w:p w:rsidR="0072290A" w:rsidRPr="00EE77CC" w:rsidRDefault="00A9365C" w:rsidP="00E711D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</w:t>
      </w:r>
      <w:r w:rsidR="0072290A"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>Maurice Sendak</w:t>
      </w:r>
      <w:r w:rsidR="002D54AD"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(1963)</w:t>
      </w:r>
    </w:p>
    <w:p w:rsidR="0072290A" w:rsidRPr="00EE77CC" w:rsidRDefault="0072290A" w:rsidP="002D54AD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  <w:sectPr w:rsidR="0072290A" w:rsidRPr="00EE77CC" w:rsidSect="0072290A">
          <w:type w:val="continuous"/>
          <w:pgSz w:w="11906" w:h="16838"/>
          <w:pgMar w:top="1701" w:right="1134" w:bottom="1134" w:left="1701" w:header="0" w:footer="720" w:gutter="0"/>
          <w:pgNumType w:start="1"/>
          <w:cols w:num="2" w:space="720"/>
        </w:sectPr>
      </w:pPr>
    </w:p>
    <w:p w:rsidR="00C413AE" w:rsidRDefault="00C413AE" w:rsidP="00B44125">
      <w:pPr>
        <w:pStyle w:val="Normal1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413AE" w:rsidRDefault="00B44125">
      <w:pPr>
        <w:pStyle w:val="Normal1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277006">
        <w:rPr>
          <w:rFonts w:ascii="Times New Roman" w:eastAsia="Times New Roman" w:hAnsi="Times New Roman" w:cs="Times New Roman"/>
          <w:sz w:val="24"/>
          <w:szCs w:val="24"/>
        </w:rPr>
        <w:t xml:space="preserve"> personagem, então, encontra um barco e navega “por semanas e quase um ano” até encontrar o lugar onde vivem “as coisas selvagens”.</w:t>
      </w:r>
    </w:p>
    <w:p w:rsidR="00C413AE" w:rsidRDefault="00277006">
      <w:pPr>
        <w:pStyle w:val="Normal1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Quando se depara com os monstros, neste novo lugar, Max tenta apaziguá-los utilizando truques de mágica, tornando-se o rei de todos eles, seguidamente ilustrado segurando um cetro e utilizando uma coroa. Por seis páginas de ilustrações, sem apresentação de textos e diálogos, Max e os monstros, fazem algazarra, uivando para a lua, pulando em árvores e dançando. Como “rei” de todos eles, Max comanda seus súditos a irem para a cama sem jantar, da mesma forma que sua mãe o fez. A ilustração demonstra um semblante triste, e o texto diz, que Max se sentia sozinho e desejava estar onde se sentiria mais amado do que em qualquer outro lugar. Então o personagem sente um cheiro de boa comida “do outro lado do mundo”, e deixa de ser o rei das “coisas selvagens”. </w:t>
      </w:r>
    </w:p>
    <w:p w:rsidR="00C413AE" w:rsidRDefault="00277006">
      <w:pPr>
        <w:pStyle w:val="Normal1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Nesse momento a</w:t>
      </w:r>
      <w:r w:rsidR="00A93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protagonista, que até então se demonstrava um aspecto “plano” desenvolve uma curva à “esfera”. As características principais, como audácia, egoísmo e raiva não somem, mas a personagem toma uma atitude inesperada, a de deixar todo o “seu reino” e “voltar” para a casa, em outras palavras, deixar seu escapismo lúdico e voltar para a realidade.</w:t>
      </w:r>
    </w:p>
    <w:p w:rsidR="00C413AE" w:rsidRDefault="00277006">
      <w:pPr>
        <w:pStyle w:val="Normal1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Deixando os monstros para trás, e de volta ao seu barco, Max se nega ao pedido de seus, até então, súditos, de ficar. Este é o único momento no livro em que os monstros possuem uma fala. Os monstros antropomórficos, não apresentam nomes e nem personalidades distintas, agem sempre em grupo seguindo o seu “mestre”. </w:t>
      </w:r>
    </w:p>
    <w:p w:rsidR="00C413AE" w:rsidRDefault="00277006">
      <w:pPr>
        <w:pStyle w:val="Normal1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Apesar de não possuírem muitas falas na estória, a construção de que estes personagens partem da imaginação de Max é bem sólida, principalmente pela semelhança com o ‘desenho na parede’ que aparece na segunda ilustração. Mais uma vez, as ilustrações da obra complementam a verossimilhança interna.  Abaixo um recorte da ilustração 2 em comparação com outra ilustração apresentando os monstros</w:t>
      </w:r>
    </w:p>
    <w:p w:rsidR="00C413AE" w:rsidRDefault="00277006">
      <w:pPr>
        <w:pStyle w:val="Normal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114300" distR="114300">
            <wp:extent cx="5650230" cy="1995777"/>
            <wp:effectExtent l="19050" t="0" r="7620" b="0"/>
            <wp:docPr id="6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7"/>
                    <a:srcRect t="16129" r="980" b="16935"/>
                    <a:stretch>
                      <a:fillRect/>
                    </a:stretch>
                  </pic:blipFill>
                  <pic:spPr>
                    <a:xfrm>
                      <a:off x="0" y="0"/>
                      <a:ext cx="5650233" cy="19957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44125" w:rsidRDefault="00013773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t xml:space="preserve">   Ilustração 7</w:t>
      </w:r>
    </w:p>
    <w:p w:rsidR="0072290A" w:rsidRPr="0072290A" w:rsidRDefault="00CF0FAD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t xml:space="preserve">    </w:t>
      </w:r>
      <w:r w:rsidR="0072290A" w:rsidRPr="0072290A"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t>Maurice Sendak</w:t>
      </w:r>
      <w:r w:rsidR="002D54AD"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t xml:space="preserve"> (1963)</w:t>
      </w:r>
    </w:p>
    <w:p w:rsidR="00C413AE" w:rsidRDefault="00277006" w:rsidP="00767831">
      <w:pPr>
        <w:pStyle w:val="Normal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noProof/>
          <w:color w:val="FF0000"/>
        </w:rPr>
        <w:drawing>
          <wp:inline distT="0" distB="0" distL="114300" distR="114300">
            <wp:extent cx="2064192" cy="1685461"/>
            <wp:effectExtent l="19050" t="0" r="0" b="0"/>
            <wp:docPr id="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0"/>
                    <a:srcRect l="33259" t="31128" r="52258" b="49892"/>
                    <a:stretch>
                      <a:fillRect/>
                    </a:stretch>
                  </pic:blipFill>
                  <pic:spPr>
                    <a:xfrm>
                      <a:off x="0" y="0"/>
                      <a:ext cx="2065310" cy="16863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noProof/>
          <w:color w:val="FF0000"/>
        </w:rPr>
        <w:drawing>
          <wp:inline distT="0" distB="0" distL="114300" distR="114300">
            <wp:extent cx="2032718" cy="1685677"/>
            <wp:effectExtent l="19050" t="0" r="5632" b="0"/>
            <wp:docPr id="8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7"/>
                    <a:srcRect l="61268" t="16605" r="1120" b="35361"/>
                    <a:stretch>
                      <a:fillRect/>
                    </a:stretch>
                  </pic:blipFill>
                  <pic:spPr>
                    <a:xfrm>
                      <a:off x="0" y="0"/>
                      <a:ext cx="2032717" cy="16856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004B" w:rsidRDefault="0024004B" w:rsidP="00767831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  <w:sectPr w:rsidR="0024004B" w:rsidSect="0044247F">
          <w:type w:val="continuous"/>
          <w:pgSz w:w="11906" w:h="16838"/>
          <w:pgMar w:top="1701" w:right="1134" w:bottom="1134" w:left="1701" w:header="0" w:footer="720" w:gutter="0"/>
          <w:pgNumType w:start="10"/>
          <w:cols w:space="720"/>
        </w:sectPr>
      </w:pPr>
    </w:p>
    <w:p w:rsidR="0024004B" w:rsidRPr="00EE77CC" w:rsidRDefault="00A9365C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lastRenderedPageBreak/>
        <w:t xml:space="preserve">       </w:t>
      </w:r>
      <w:r w:rsidR="002D54AD"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>Recorte Ilustração 2</w:t>
      </w:r>
    </w:p>
    <w:p w:rsidR="0024004B" w:rsidRPr="00EE77CC" w:rsidRDefault="00A9365C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</w:t>
      </w:r>
      <w:r w:rsidR="002D54AD"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>Maurice Sendak (1963)</w:t>
      </w:r>
    </w:p>
    <w:p w:rsidR="00767831" w:rsidRPr="002D54AD" w:rsidRDefault="00767831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24004B" w:rsidRPr="0024004B" w:rsidRDefault="0024004B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24004B" w:rsidRPr="0024004B" w:rsidRDefault="00A9365C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lastRenderedPageBreak/>
        <w:t xml:space="preserve">                 </w:t>
      </w:r>
      <w:r w:rsidR="002D54AD">
        <w:rPr>
          <w:rFonts w:ascii="Times New Roman" w:eastAsia="Times New Roman" w:hAnsi="Times New Roman" w:cs="Times New Roman"/>
          <w:color w:val="auto"/>
          <w:sz w:val="20"/>
          <w:szCs w:val="20"/>
        </w:rPr>
        <w:t>Recorte Ilusração 7</w:t>
      </w:r>
    </w:p>
    <w:p w:rsidR="0024004B" w:rsidRPr="00FB4DAB" w:rsidRDefault="00A9365C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</w:t>
      </w:r>
      <w:r w:rsidR="002D54AD">
        <w:rPr>
          <w:rFonts w:ascii="Times New Roman" w:eastAsia="Times New Roman" w:hAnsi="Times New Roman" w:cs="Times New Roman"/>
          <w:color w:val="auto"/>
          <w:sz w:val="20"/>
          <w:szCs w:val="20"/>
        </w:rPr>
        <w:t>Maurice Sendak (</w:t>
      </w:r>
      <w:r w:rsidR="0024004B" w:rsidRPr="00FB4DAB">
        <w:rPr>
          <w:rFonts w:ascii="Times New Roman" w:eastAsia="Times New Roman" w:hAnsi="Times New Roman" w:cs="Times New Roman"/>
          <w:color w:val="auto"/>
          <w:sz w:val="20"/>
          <w:szCs w:val="20"/>
        </w:rPr>
        <w:t>1963</w:t>
      </w:r>
      <w:r w:rsidR="002D54AD">
        <w:rPr>
          <w:rFonts w:ascii="Times New Roman" w:eastAsia="Times New Roman" w:hAnsi="Times New Roman" w:cs="Times New Roman"/>
          <w:color w:val="auto"/>
          <w:sz w:val="20"/>
          <w:szCs w:val="20"/>
        </w:rPr>
        <w:t>)</w:t>
      </w:r>
    </w:p>
    <w:p w:rsidR="00767831" w:rsidRPr="002D54AD" w:rsidRDefault="00767831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767831" w:rsidRPr="00767831" w:rsidRDefault="00767831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  <w:sectPr w:rsidR="00767831" w:rsidRPr="00767831" w:rsidSect="0024004B">
          <w:type w:val="continuous"/>
          <w:pgSz w:w="11906" w:h="16838"/>
          <w:pgMar w:top="1701" w:right="1134" w:bottom="1134" w:left="1701" w:header="0" w:footer="720" w:gutter="0"/>
          <w:pgNumType w:start="1"/>
          <w:cols w:num="2" w:space="720"/>
        </w:sectPr>
      </w:pPr>
    </w:p>
    <w:p w:rsidR="00C413AE" w:rsidRDefault="00277006">
      <w:pPr>
        <w:pStyle w:val="Normal1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Depois de navegar, de volta para casa, “durante semanas e quase um ano”, Max volta ao seu quarto, agora sem resquícios de floresta, e seu jantar o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 xml:space="preserve"> espera ainda quente. A volta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personagem, para o espaço reconstituído como na Ilustração 4, dá ao leitor a sensação de que o personagem está mais tranquilo, principalmente pelo seu semblante feliz.</w:t>
      </w:r>
    </w:p>
    <w:p w:rsidR="00C413AE" w:rsidRDefault="00277006">
      <w:pPr>
        <w:pStyle w:val="Normal1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seguir a última ilustração da obra:</w:t>
      </w:r>
    </w:p>
    <w:p w:rsidR="00C413AE" w:rsidRDefault="00277006" w:rsidP="00767831">
      <w:pPr>
        <w:pStyle w:val="Normal1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noProof/>
          <w:color w:val="FF0000"/>
          <w:sz w:val="20"/>
          <w:szCs w:val="20"/>
        </w:rPr>
        <w:drawing>
          <wp:inline distT="0" distB="0" distL="114300" distR="114300">
            <wp:extent cx="2375785" cy="2154803"/>
            <wp:effectExtent l="19050" t="0" r="5465" b="0"/>
            <wp:docPr id="12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8"/>
                    <a:srcRect l="24812" t="16129" r="26067" b="6912"/>
                    <a:stretch>
                      <a:fillRect/>
                    </a:stretch>
                  </pic:blipFill>
                  <pic:spPr>
                    <a:xfrm>
                      <a:off x="0" y="0"/>
                      <a:ext cx="2383782" cy="21620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13773" w:rsidRPr="00EE77CC" w:rsidRDefault="00013773" w:rsidP="00767831">
      <w:pPr>
        <w:pStyle w:val="Normal1"/>
        <w:spacing w:after="0" w:line="240" w:lineRule="auto"/>
        <w:ind w:left="2517" w:firstLine="357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Ilustração 8 </w:t>
      </w:r>
    </w:p>
    <w:p w:rsidR="00C413AE" w:rsidRPr="00EE77CC" w:rsidRDefault="0024004B" w:rsidP="00767831">
      <w:pPr>
        <w:pStyle w:val="Normal1"/>
        <w:spacing w:after="0" w:line="240" w:lineRule="auto"/>
        <w:ind w:left="2517" w:firstLine="357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>Maurice Sendak</w:t>
      </w:r>
      <w:r w:rsidR="002D54AD"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(1963)</w:t>
      </w:r>
    </w:p>
    <w:p w:rsidR="0024004B" w:rsidRPr="0024004B" w:rsidRDefault="0024004B" w:rsidP="0024004B">
      <w:pPr>
        <w:pStyle w:val="Normal1"/>
        <w:spacing w:after="0" w:line="240" w:lineRule="auto"/>
        <w:ind w:left="2517" w:firstLine="357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413AE" w:rsidRDefault="00013773" w:rsidP="00A85AE2">
      <w:pPr>
        <w:pStyle w:val="Normal1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 história</w:t>
      </w:r>
      <w:r w:rsidR="00277006">
        <w:rPr>
          <w:rFonts w:ascii="Times New Roman" w:eastAsia="Times New Roman" w:hAnsi="Times New Roman" w:cs="Times New Roman"/>
          <w:sz w:val="24"/>
          <w:szCs w:val="24"/>
        </w:rPr>
        <w:t xml:space="preserve"> termina com o personagem ainda vestindo a fantasia de lobo, porém abaixando o seu capuz, o que nos faz entender, que, a sua personalidade raivosa e impetuosa ainda existe, porém, talvez tenha “dado uma trégua”. </w:t>
      </w:r>
    </w:p>
    <w:p w:rsidR="00C413AE" w:rsidRDefault="00277006" w:rsidP="00A85AE2">
      <w:pPr>
        <w:pStyle w:val="Normal1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Outro fato importante de se destacar nesta última ilustração é a f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>igura da Lua. O tempo da história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não é cronológico, não existe uma marcação exata do tempo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>. Entretanto comparando a Ilustração 4 com a Ilustração 8</w:t>
      </w:r>
      <w:r>
        <w:rPr>
          <w:rFonts w:ascii="Times New Roman" w:eastAsia="Times New Roman" w:hAnsi="Times New Roman" w:cs="Times New Roman"/>
          <w:sz w:val="24"/>
          <w:szCs w:val="24"/>
        </w:rPr>
        <w:t>, percebemos a mudança da Lua de “crescente” para “cheia”, o que pode indicar que este “escapismo lúdico” durou mais do que uma única noite.</w:t>
      </w:r>
    </w:p>
    <w:p w:rsidR="00AF30C5" w:rsidRDefault="00277006" w:rsidP="00A85AE2">
      <w:pPr>
        <w:pStyle w:val="Normal1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fim, o livro possui 18 ilustrações ao longo da obra, todas fundament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>ais para a construção da história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de sua coerência interna. Não que o texto seja, por si só, autônomo, mas a complementação das imagens amarram e deixam mais consistentes todos os aspectos formais da narrativa.</w:t>
      </w:r>
    </w:p>
    <w:p w:rsidR="00C413AE" w:rsidRDefault="00C413AE" w:rsidP="00A85AE2">
      <w:pPr>
        <w:pStyle w:val="Normal1"/>
        <w:keepNext/>
        <w:keepLines/>
        <w:spacing w:before="40"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Default="00277006" w:rsidP="00A85AE2">
      <w:pPr>
        <w:pStyle w:val="Normal1"/>
        <w:keepNext/>
        <w:keepLines/>
        <w:spacing w:before="40"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Adaptação Cinematográfica</w:t>
      </w:r>
    </w:p>
    <w:p w:rsidR="00C413AE" w:rsidRDefault="00C413AE" w:rsidP="00A85AE2">
      <w:pPr>
        <w:pStyle w:val="Normal1"/>
        <w:keepNext/>
        <w:keepLines/>
        <w:spacing w:before="40" w:after="0" w:line="256" w:lineRule="auto"/>
        <w:ind w:firstLine="708"/>
        <w:rPr>
          <w:rFonts w:ascii="Times New Roman" w:eastAsia="Times New Roman" w:hAnsi="Times New Roman" w:cs="Times New Roman"/>
          <w:color w:val="1F4D78"/>
          <w:sz w:val="24"/>
          <w:szCs w:val="24"/>
        </w:rPr>
      </w:pPr>
    </w:p>
    <w:p w:rsidR="00C413AE" w:rsidRDefault="00277006" w:rsidP="00A85AE2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questão da adaptação, de uma obra literária para um filme, pode ser discutida em diversas dimensões. O debate se concentra no problema da interpretação feita pelo cineasta em sua transposição do livro. Este problema baseia-se numa concepção derivada da estética kantiana, sobre a inviolabilidade da obra literária e da especificidade estética. (XAVIER 2003)</w:t>
      </w:r>
    </w:p>
    <w:p w:rsidR="00C413AE" w:rsidRDefault="00277006" w:rsidP="00A85AE2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Johnson (2003) afirma que “uma insistência na ‘fidelidade’ da adaptação cinematográfica à obra literária originária. Essa atitude resulta em julgamentos superficiais que frequentemente valorizam a obra literária sobre a adaptação, e o mais das vezes sem uma reflexão mais profunda”</w:t>
      </w:r>
      <w:r w:rsidRPr="001A0721">
        <w:rPr>
          <w:rFonts w:ascii="Times New Roman" w:eastAsia="Times New Roman" w:hAnsi="Times New Roman" w:cs="Times New Roman"/>
          <w:color w:val="auto"/>
          <w:sz w:val="24"/>
          <w:szCs w:val="24"/>
        </w:rPr>
        <w:t>.(</w:t>
      </w:r>
      <w:r w:rsidR="001A0721" w:rsidRPr="001A0721">
        <w:rPr>
          <w:rFonts w:ascii="Times New Roman" w:eastAsia="Times New Roman" w:hAnsi="Times New Roman" w:cs="Times New Roman"/>
          <w:color w:val="auto"/>
          <w:sz w:val="24"/>
          <w:szCs w:val="24"/>
        </w:rPr>
        <w:t>JOHNSON, 2003, p. 40</w:t>
      </w:r>
      <w:r w:rsidRPr="0001377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Diz ainda que é uma falsa questão que se apresenta apenas em certas condições. Não se trata de um problema, por exemplo, para alguém que não conhece a obra literária ou quando se trata de uma obra pouco conhecida ou pouco valorizada. Esta insistência à fidelidade - derivada da expectativa do espectador, baseada em sua própria visão e interpretação da obra – é um falso problema, pois ignora as diferenças essenciais entre os dois meios. (JOHNSON, 2003)</w:t>
      </w:r>
    </w:p>
    <w:p w:rsidR="00C413AE" w:rsidRPr="002D54AD" w:rsidRDefault="00277006" w:rsidP="00A85AE2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13773">
        <w:rPr>
          <w:rFonts w:ascii="Times New Roman" w:eastAsia="Times New Roman" w:hAnsi="Times New Roman" w:cs="Times New Roman"/>
          <w:sz w:val="24"/>
          <w:szCs w:val="24"/>
        </w:rPr>
        <w:t>Ao passo 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um escritor tem a sua disposição toda a linguagem verbal, com toda a riqueza metafórica e figurativa entre outros recursos, o cineasta possui pelo menos cinco materiais de expressão diferentes: imagens visuais, a linguagem verbal oral (diálogos, narração e letras de música), sons não verbais (ruídos e efeitos sonoros) música e a própria escrita (créditos, títulos e outras escritas). Todos esses materiais podem ser utilizados de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inúmeras formas, a diferença entre os dois meios, portanto, não se reduz apenas entre a linguagem escrita e a imagem visual. (JOHNSON, 2003)</w:t>
      </w:r>
    </w:p>
    <w:p w:rsidR="00C413AE" w:rsidRDefault="00277006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Quando alguém intervém na imagem fílmica, tende a colocar visões particulares, gerando uma significação ideológica e moral, no caso do cinema, apesar de ser uma arte colaborativa, é o diretor quem recebe o crédito do resultado criativo final. Assim, podemos afirmar que uma obra adaptada é uma obra independente, mesmo que tenha sido inspirada e baseada em outra. A adaptação não necessita ser fiel, já que possuí características próprias de produção e criação. (MARTIN, 1990). Dessa forma, corrobora com Guimarães (2003) que ressalta que o processo de adaptação não se esgota na transposição do texto literário para outro veículo. Ele pode gerar uma cadeia quase infinita de referências a outros textos, construindo um fenômeno cultural que envolve processos dinâmicos de transferência, tradução e interpretação de significados e valores histórico-culturais.</w:t>
      </w:r>
    </w:p>
    <w:p w:rsidR="00C413AE" w:rsidRDefault="00C413AE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Default="00277006">
      <w:pPr>
        <w:pStyle w:val="Normal1"/>
        <w:keepNext/>
        <w:keepLines/>
        <w:spacing w:before="40"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Sobre o filme e seus personagens</w:t>
      </w:r>
    </w:p>
    <w:p w:rsidR="00C413AE" w:rsidRDefault="00C413AE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Default="00277006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obra infantil de Sendak (1963) é composta por 18 ilustrações e nove frases, distribuídas em orações simples de grandioso efeito semântico, que se perde um pouco na sua tradução para o português, pois originalmente trabalha muito com</w:t>
      </w:r>
      <w:r w:rsidR="00A85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773">
        <w:rPr>
          <w:rFonts w:ascii="Times New Roman" w:eastAsia="Times New Roman" w:hAnsi="Times New Roman" w:cs="Times New Roman"/>
          <w:sz w:val="24"/>
          <w:szCs w:val="24"/>
        </w:rPr>
        <w:t>expressões idiomáticas</w:t>
      </w:r>
      <w:r w:rsidRPr="0001377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Rica em imagens estáticas que ocupam páginas inteiras, a obra foi um dos precursores da atual forma de se fazer literatura infantil. Na adaptação de Jonze (2009) a trajetória de Max, e seus amigos monstros, ganha uma dinâmica inusitada em uma </w:t>
      </w:r>
      <w:bookmarkStart w:id="6" w:name="_GoBack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realidade profunda e contextualizada socialmente, diferente da história original.</w:t>
      </w:r>
    </w:p>
    <w:p w:rsidR="00C413AE" w:rsidRDefault="00277006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Podemos, assim, destacar as concepções de Xavier (2003) sobre a questão da adaptação: </w:t>
      </w:r>
    </w:p>
    <w:p w:rsidR="00C413AE" w:rsidRPr="00A85AE2" w:rsidRDefault="00277006">
      <w:pPr>
        <w:pStyle w:val="Normal1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85AE2">
        <w:rPr>
          <w:rFonts w:ascii="Times New Roman" w:eastAsia="Times New Roman" w:hAnsi="Times New Roman" w:cs="Times New Roman"/>
          <w:sz w:val="20"/>
          <w:szCs w:val="20"/>
        </w:rPr>
        <w:t>cineastas mais criativos, notadamente os modernos, fizeram do problema da adaptação algo muito mais interessante do que essa observação, tão comum aos intelectuais, de que o cinema não tem a profundidade da literatura. Eles fazem tal observação baseados na exclusiva experiência de filmes convencionais que o mercado oferece, nos quais é realmente raro o diálogo mais profícuo com a experiência literária.</w:t>
      </w:r>
    </w:p>
    <w:p w:rsidR="00C413AE" w:rsidRDefault="00277006">
      <w:pPr>
        <w:pStyle w:val="Normal1"/>
        <w:spacing w:after="0" w:line="240" w:lineRule="auto"/>
        <w:ind w:left="2268" w:firstLine="4253"/>
        <w:jc w:val="both"/>
        <w:rPr>
          <w:rFonts w:ascii="Times New Roman" w:eastAsia="Times New Roman" w:hAnsi="Times New Roman" w:cs="Times New Roman"/>
        </w:rPr>
      </w:pPr>
      <w:r w:rsidRPr="00A85AE2">
        <w:rPr>
          <w:rFonts w:ascii="Times New Roman" w:eastAsia="Times New Roman" w:hAnsi="Times New Roman" w:cs="Times New Roman"/>
          <w:sz w:val="20"/>
          <w:szCs w:val="20"/>
        </w:rPr>
        <w:t xml:space="preserve">      (XAVIER, 2003, p. 71</w:t>
      </w:r>
      <w:r>
        <w:rPr>
          <w:rFonts w:ascii="Times New Roman" w:eastAsia="Times New Roman" w:hAnsi="Times New Roman" w:cs="Times New Roman"/>
        </w:rPr>
        <w:t>)</w:t>
      </w:r>
    </w:p>
    <w:p w:rsidR="00C413AE" w:rsidRDefault="00C413AE">
      <w:pPr>
        <w:pStyle w:val="Normal1"/>
        <w:spacing w:after="0" w:line="360" w:lineRule="auto"/>
        <w:ind w:left="2268"/>
        <w:jc w:val="both"/>
        <w:rPr>
          <w:rFonts w:ascii="Times New Roman" w:eastAsia="Times New Roman" w:hAnsi="Times New Roman" w:cs="Times New Roman"/>
        </w:rPr>
      </w:pPr>
    </w:p>
    <w:p w:rsidR="00C413AE" w:rsidRDefault="00277006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adaptação do diretor, neste caso, extrapola as páginas do livro, mergulha no universo infantil, explorando, sobretudo, as relações familiares e a percepção do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 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mundo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fugindo de uma linha cinematográfica esperada em filmes comerciais infantis. </w:t>
      </w:r>
    </w:p>
    <w:p w:rsidR="00C413AE" w:rsidRDefault="00277006" w:rsidP="00A85AE2">
      <w:pPr>
        <w:pStyle w:val="Normal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Xavier (2003) privilegia o diálogo entre livros e filmes, esperando "que a adaptação dialogue não só com o texto de origem, mas com o seu próprio contexto, inclusive atualizando a pauta do livro". </w:t>
      </w:r>
    </w:p>
    <w:p w:rsidR="00C413AE" w:rsidRDefault="00277006" w:rsidP="00A85AE2">
      <w:pPr>
        <w:pStyle w:val="Normal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proposta de Jonze se mostra clara ao contextualizar a história, criando um ambient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>e familiar conturbado e coloca a personagem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protagonista como um sujeito perdido em um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mar turbulento</w:t>
      </w:r>
      <w:r>
        <w:rPr>
          <w:rFonts w:ascii="Times New Roman" w:eastAsia="Times New Roman" w:hAnsi="Times New Roman" w:cs="Times New Roman"/>
          <w:sz w:val="24"/>
          <w:szCs w:val="24"/>
        </w:rPr>
        <w:t>, tentando se encontrar, tomar consciência, salvar a si mes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>mo e seus queridos; diferente da personagem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livro, que se mostrava de forma autônoma, livre, sem transparecer uma dependência emocional familiar. </w:t>
      </w:r>
    </w:p>
    <w:p w:rsidR="00C413AE" w:rsidRDefault="00013773" w:rsidP="00A85AE2">
      <w:pPr>
        <w:pStyle w:val="Normal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Neste novo contexto, a</w:t>
      </w:r>
      <w:r w:rsidR="00277006">
        <w:rPr>
          <w:rFonts w:ascii="Times New Roman" w:eastAsia="Times New Roman" w:hAnsi="Times New Roman" w:cs="Times New Roman"/>
          <w:sz w:val="24"/>
          <w:szCs w:val="24"/>
        </w:rPr>
        <w:t xml:space="preserve"> personagem principal passa de um aspecto plano, no livro, para um aspecto esférico, no filme. Esta nova versão, representada pelo ator-mirim Max Records, apresenta uma criança solitária que tenta se socializar e passa por frustrações, que tenta ao máximo chamar a atenção de sua mãe e irmã, que se rebela e enfrenta conflitos internos.</w:t>
      </w:r>
    </w:p>
    <w:p w:rsidR="00C413AE" w:rsidRDefault="00A85AE2" w:rsidP="00A85AE2">
      <w:pPr>
        <w:pStyle w:val="Normal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7006">
        <w:rPr>
          <w:rFonts w:ascii="Times New Roman" w:eastAsia="Times New Roman" w:hAnsi="Times New Roman" w:cs="Times New Roman"/>
          <w:sz w:val="24"/>
          <w:szCs w:val="24"/>
        </w:rPr>
        <w:t>atualmente, se lida com algumas questões cotidianas e como uma criança se sente neste ambiente. Jonze (2009) utiliza sua narração cinematográfica em relação com as operações mentais do espectador, como defende Münsterberg (2003).</w:t>
      </w:r>
    </w:p>
    <w:p w:rsidR="00C413AE" w:rsidRDefault="00277006" w:rsidP="00A85AE2">
      <w:pPr>
        <w:pStyle w:val="Normal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>construção de verdade de todas a</w:t>
      </w:r>
      <w:r>
        <w:rPr>
          <w:rFonts w:ascii="Times New Roman" w:eastAsia="Times New Roman" w:hAnsi="Times New Roman" w:cs="Times New Roman"/>
          <w:sz w:val="24"/>
          <w:szCs w:val="24"/>
        </w:rPr>
        <w:t>s personagens, no filme, se baseiam nesse contexto. Encontramos aqui, também, mais personagens do que no livro. A mãe de Max, como por exemplo, que aparecia em poucas falas e mandando-o de castigo, recebe o nome “Connie” e é incorporada pela atriz Catherine Keener, representa uma mãe solteira que divide seu tempo com trabalho, tarefas domésticas, os dois filhos e ainda um namorado - sem nome específico, representado pelo ator Mark Ruffalo.</w:t>
      </w:r>
    </w:p>
    <w:p w:rsidR="00C413AE" w:rsidRDefault="00277006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Max, também ganha uma irmã de nome “Claire” nesta adaptação, representada pela atriz </w:t>
      </w:r>
      <w:hyperlink r:id="rId19">
        <w:r>
          <w:rPr>
            <w:rFonts w:ascii="Times New Roman" w:eastAsia="Times New Roman" w:hAnsi="Times New Roman" w:cs="Times New Roman"/>
            <w:sz w:val="24"/>
            <w:szCs w:val="24"/>
            <w:shd w:val="clear" w:color="auto" w:fill="FBFBFB"/>
          </w:rPr>
          <w:t>Pepita Emmerichs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a qual o personagem se mostra muito apegado, porém acaba lutando para chamar a sua atenção, pois ela passa mais tempo com amigos do que com o irmão caçula.</w:t>
      </w:r>
    </w:p>
    <w:p w:rsidR="00C413AE" w:rsidRDefault="00277006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trama de Jonze (2009) deixa claro que se trata de uma família de pais separados. A imagem do pai de Max aparece de forma indireta e bem sutil, não há um ator que o incorpore, mas a presença do pai se faz por meio dos presentes e brinquedos aparentes no quarto do personagem. Essa forma de representação demonstra ausência física da figura paterna, que tenta se compensar em outras maneiras, ao ver Max brincando nesse ambiente, a sensação de solidão do personagem aumenta.</w:t>
      </w:r>
    </w:p>
    <w:p w:rsidR="00C413AE" w:rsidRDefault="00277006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base do enredo se mantêm, o desenvolvimento do filme, após a apresentação do contexto familiar em que Max se encontra, segue as premissas de forma fiel ao livro. Depois de vestir sua roupa de lobo e aprontar travessuras tentando chamar a atenção da mãe, que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estava em um encontro com o namorado, Max é mandado de castigo para o quarto, porém aqui temos um escapismo lúdico representado de forma diferente. </w:t>
      </w:r>
    </w:p>
    <w:p w:rsidR="00C413AE" w:rsidRDefault="00277006" w:rsidP="00381518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Ao invés de a floresta crescer ao seu redor, como no livro, Max foge pela porta da frente e corre até encontrá-la e 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 xml:space="preserve">juntamente com </w:t>
      </w:r>
      <w:r>
        <w:rPr>
          <w:rFonts w:ascii="Times New Roman" w:eastAsia="Times New Roman" w:hAnsi="Times New Roman" w:cs="Times New Roman"/>
          <w:sz w:val="24"/>
          <w:szCs w:val="24"/>
        </w:rPr>
        <w:t>seu barco, criando uma maior coerência interna para a construção da catarse, da sensação de fuga, e maior coerência, também, as suas futuras aventuras. A seguir nas imagens os momentos em que Ma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>x foge de casa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81518">
        <w:rPr>
          <w:rFonts w:ascii="Times New Roman" w:eastAsia="Times New Roman" w:hAnsi="Times New Roman" w:cs="Times New Roman"/>
          <w:sz w:val="24"/>
          <w:szCs w:val="24"/>
        </w:rPr>
        <w:t xml:space="preserve">encontra a floresta </w:t>
      </w:r>
      <w:r>
        <w:rPr>
          <w:rFonts w:ascii="Times New Roman" w:eastAsia="Times New Roman" w:hAnsi="Times New Roman" w:cs="Times New Roman"/>
          <w:sz w:val="24"/>
          <w:szCs w:val="24"/>
        </w:rPr>
        <w:t>e en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>tra em seu barco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6"/>
      </w:tblGrid>
      <w:tr w:rsidR="00381518" w:rsidTr="00767831">
        <w:tc>
          <w:tcPr>
            <w:tcW w:w="4605" w:type="dxa"/>
          </w:tcPr>
          <w:p w:rsidR="00381518" w:rsidRDefault="00381518" w:rsidP="003815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2381885" cy="1534160"/>
                  <wp:effectExtent l="0" t="0" r="0" b="0"/>
                  <wp:docPr id="10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4918" t="35088" r="2267" b="80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885" cy="1534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381518" w:rsidRDefault="00381518" w:rsidP="003815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2150745" cy="1534160"/>
                  <wp:effectExtent l="0" t="0" r="0" b="0"/>
                  <wp:docPr id="1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5604" t="33529" r="1853" b="8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745" cy="1534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518" w:rsidRPr="00CF0FAD" w:rsidTr="00767831">
        <w:tc>
          <w:tcPr>
            <w:tcW w:w="4605" w:type="dxa"/>
          </w:tcPr>
          <w:p w:rsidR="00013773" w:rsidRDefault="00013773" w:rsidP="00381518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Imagem 1</w:t>
            </w:r>
          </w:p>
          <w:p w:rsidR="00381518" w:rsidRDefault="002D54AD" w:rsidP="00381518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Spike Jonze (2009)</w:t>
            </w:r>
          </w:p>
          <w:p w:rsidR="00381518" w:rsidRDefault="00381518" w:rsidP="00381518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CF01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Wher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e</w:t>
            </w:r>
            <w:r w:rsidRPr="00CF01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the wild things are.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14:01/1:40:52</w:t>
            </w:r>
          </w:p>
          <w:p w:rsidR="00381518" w:rsidRPr="00381518" w:rsidRDefault="00381518" w:rsidP="003815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06" w:type="dxa"/>
          </w:tcPr>
          <w:p w:rsidR="00013773" w:rsidRDefault="00013773" w:rsidP="00381518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Imagem 2</w:t>
            </w:r>
          </w:p>
          <w:p w:rsidR="00381518" w:rsidRDefault="002D54AD" w:rsidP="00381518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Spike Jonze ( 2009)</w:t>
            </w:r>
          </w:p>
          <w:p w:rsidR="00381518" w:rsidRDefault="00381518" w:rsidP="00381518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CF01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Wher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e</w:t>
            </w:r>
            <w:r w:rsidRPr="00CF01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the wild things are.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14:04/1:40:52</w:t>
            </w:r>
          </w:p>
          <w:p w:rsidR="00381518" w:rsidRPr="00381518" w:rsidRDefault="00381518" w:rsidP="003815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1FA3" w:rsidRPr="00381518" w:rsidTr="00013773">
        <w:trPr>
          <w:trHeight w:val="2639"/>
        </w:trPr>
        <w:tc>
          <w:tcPr>
            <w:tcW w:w="4605" w:type="dxa"/>
          </w:tcPr>
          <w:p w:rsidR="00013773" w:rsidRDefault="00311FA3" w:rsidP="00381518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sz w:val="20"/>
                <w:szCs w:val="20"/>
              </w:rPr>
              <w:drawing>
                <wp:inline distT="0" distB="0" distL="0" distR="0">
                  <wp:extent cx="2382244" cy="1568234"/>
                  <wp:effectExtent l="0" t="0" r="0" b="0"/>
                  <wp:docPr id="2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bright="10000" contrast="1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1600" r="37008" b="23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244" cy="1568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773" w:rsidRDefault="00013773" w:rsidP="00381518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  <w:p w:rsidR="00311FA3" w:rsidRDefault="00013773" w:rsidP="00381518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Imagem 3</w:t>
            </w:r>
          </w:p>
        </w:tc>
        <w:tc>
          <w:tcPr>
            <w:tcW w:w="4606" w:type="dxa"/>
          </w:tcPr>
          <w:p w:rsidR="00311FA3" w:rsidRDefault="00311FA3" w:rsidP="00381518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sz w:val="20"/>
                <w:szCs w:val="20"/>
              </w:rPr>
              <w:drawing>
                <wp:inline distT="0" distB="0" distL="0" distR="0">
                  <wp:extent cx="2321781" cy="1590261"/>
                  <wp:effectExtent l="0" t="0" r="0" b="0"/>
                  <wp:docPr id="19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3945" t="35607" r="2670" b="7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781" cy="15902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FA3" w:rsidRPr="00CF0FAD" w:rsidTr="00767831">
        <w:tc>
          <w:tcPr>
            <w:tcW w:w="4605" w:type="dxa"/>
          </w:tcPr>
          <w:p w:rsidR="00311FA3" w:rsidRDefault="002D54AD" w:rsidP="00311FA3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Spike Jonze (2009)</w:t>
            </w:r>
          </w:p>
          <w:p w:rsidR="00311FA3" w:rsidRPr="00311FA3" w:rsidRDefault="00311FA3" w:rsidP="00311FA3">
            <w:pPr>
              <w:pStyle w:val="Normal1"/>
              <w:rPr>
                <w:rFonts w:ascii="Times New Roman" w:eastAsia="Times New Roman" w:hAnsi="Times New Roman" w:cs="Times New Roman"/>
                <w:noProof/>
                <w:color w:val="FF0000"/>
                <w:sz w:val="20"/>
                <w:szCs w:val="20"/>
                <w:lang w:val="en-US"/>
              </w:rPr>
            </w:pPr>
            <w:r w:rsidRPr="00CF01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Wher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e</w:t>
            </w:r>
            <w:r w:rsidRPr="00CF01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the wild things are.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14:57/1:40:52</w:t>
            </w:r>
          </w:p>
        </w:tc>
        <w:tc>
          <w:tcPr>
            <w:tcW w:w="4606" w:type="dxa"/>
          </w:tcPr>
          <w:p w:rsidR="00013773" w:rsidRDefault="00013773" w:rsidP="00311FA3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Imagem 4</w:t>
            </w:r>
          </w:p>
          <w:p w:rsidR="00311FA3" w:rsidRDefault="002D54AD" w:rsidP="00311FA3">
            <w:pPr>
              <w:pStyle w:val="Normal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Spike Jonze (2009)</w:t>
            </w:r>
          </w:p>
          <w:p w:rsidR="00311FA3" w:rsidRPr="00311FA3" w:rsidRDefault="00311FA3" w:rsidP="00311FA3">
            <w:pPr>
              <w:pStyle w:val="Normal1"/>
              <w:rPr>
                <w:rFonts w:ascii="Times New Roman" w:eastAsia="Times New Roman" w:hAnsi="Times New Roman" w:cs="Times New Roman"/>
                <w:noProof/>
                <w:color w:val="FF0000"/>
                <w:sz w:val="20"/>
                <w:szCs w:val="20"/>
                <w:lang w:val="en-US"/>
              </w:rPr>
            </w:pPr>
            <w:r w:rsidRPr="00CF01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Wher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e</w:t>
            </w:r>
            <w:r w:rsidRPr="00CF01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the wild things are.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14:04/1:40:52</w:t>
            </w:r>
          </w:p>
        </w:tc>
      </w:tr>
    </w:tbl>
    <w:p w:rsidR="00381518" w:rsidRDefault="00381518" w:rsidP="00381518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81518" w:rsidSect="0044247F">
          <w:type w:val="continuous"/>
          <w:pgSz w:w="11906" w:h="16838"/>
          <w:pgMar w:top="1701" w:right="1134" w:bottom="1134" w:left="1701" w:header="0" w:footer="720" w:gutter="0"/>
          <w:pgNumType w:start="11"/>
          <w:cols w:space="720"/>
        </w:sectPr>
      </w:pPr>
    </w:p>
    <w:p w:rsidR="00381518" w:rsidRDefault="00767831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sectPr w:rsidR="00381518" w:rsidSect="00381518">
          <w:type w:val="continuous"/>
          <w:pgSz w:w="11906" w:h="16838"/>
          <w:pgMar w:top="1701" w:right="1134" w:bottom="1134" w:left="1701" w:header="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lastRenderedPageBreak/>
        <w:tab/>
      </w:r>
    </w:p>
    <w:p w:rsidR="00807834" w:rsidRPr="00807834" w:rsidRDefault="00807834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807834" w:rsidRPr="00807834" w:rsidSect="00311FA3">
          <w:type w:val="continuous"/>
          <w:pgSz w:w="11906" w:h="16838"/>
          <w:pgMar w:top="1701" w:right="1134" w:bottom="1134" w:left="1701" w:header="0" w:footer="720" w:gutter="0"/>
          <w:pgNumType w:start="1"/>
          <w:cols w:space="720"/>
        </w:sectPr>
      </w:pPr>
    </w:p>
    <w:p w:rsidR="00C413AE" w:rsidRDefault="00277006" w:rsidP="007678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Depois de navegar por águas turbulentas, Max chega a uma ilha “onde vivem os monstros”, à primeira vista se depara com um conflito entre os mesmos, que formam uma espécie de família ou tribo, o causador de tal tumulto seria o monstro Carol. Max, então, tenta acalmá-los, e, da mesma forma que no livro, ganha a confiança dos monstros com promessas e truques de mágica, por fim, se torna rei de todas as coisas selvagens.</w:t>
      </w:r>
    </w:p>
    <w:p w:rsidR="00C413AE" w:rsidRDefault="0027700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Um aspecto divergente entre o filme e o livro, é o fato de que, no filme, os monstros possuem personalidades destinas, nomes e características peculiares, bem similares com os personagens familiares apresentados anteriormente. As personalidades dos monstros,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encontrados na ilha, configuram personagens planas, seus pensamentos, falas e atitudes são previsíveis e caricatas.</w:t>
      </w:r>
    </w:p>
    <w:p w:rsidR="00C413AE" w:rsidRDefault="00277006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Ao todo são oito monstros, Max como rei de todos eles e seus sete súditos. Judith é um monstro feminino, que sempre está reclamando de tudo e possui um namorado, Ira, este sempre fala baixo e tenta ser legal, no final Max acaba convencido que ele realmente é um monstro de bem. Alexander é um monstro, que visualmente é mais parecido com Max, de pelagem branca e chifres, se mostra o mais sensível e fraco entre todos os monstros, mas de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 xml:space="preserve"> grande coração acaba ajudando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principal a se compreender no final da sua “jornada”. Carol é o mais impetuoso e mais dramático entre todos os monstros, um dos monstros favoritos de Max durante as brincadeiras e aventuras. Porém com o desenrolar da estória, Max percebe que as atitudes de Carol são exageradas, o que o faz afastar um pouco do monstro, que não sabe lidar com a situação. KW é um dos monstros mais queridos na “tribo”, e causador de certas desavenças com Carol, uma personagem feminina que acaba trocando seus companheiros de tribo por dois amigos “Bob e Terry”, estes são gaivotas e não possuem falas. Douglas é um monstro com aparência semelhante a uma galinha, é um dos personagens que Max mais confia na trama, pois lhe passa segurança. Por último The Bull, um monstro de grande presença, mas com grande ar melancólico e solitário, raramente se envolve com os outros monstros.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413AE" w:rsidRDefault="0027700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Visualmente</w:t>
      </w:r>
      <w:r w:rsidR="00013773">
        <w:rPr>
          <w:rFonts w:ascii="Times New Roman" w:eastAsia="Times New Roman" w:hAnsi="Times New Roman" w:cs="Times New Roman"/>
          <w:sz w:val="24"/>
          <w:szCs w:val="24"/>
        </w:rPr>
        <w:t xml:space="preserve"> todas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personagens são fiéis às ilustrações do livro, tanto quanto as cores utilizadas na fotografia e direção de arte, baseadas principalmente em totalidades de marrom, nas cenas solares, e azul escuro, nas cenas noturnas. Abaixo duas imagens comparativas:  </w:t>
      </w:r>
    </w:p>
    <w:p w:rsidR="00C413AE" w:rsidRDefault="00277006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3268980" cy="1381125"/>
            <wp:effectExtent l="0" t="0" r="7620" b="9525"/>
            <wp:docPr id="15" name="image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g"/>
                    <pic:cNvPicPr preferRelativeResize="0"/>
                  </pic:nvPicPr>
                  <pic:blipFill rotWithShape="1">
                    <a:blip r:embed="rId24"/>
                    <a:srcRect t="14155" r="2317" b="12539"/>
                    <a:stretch/>
                  </pic:blipFill>
                  <pic:spPr bwMode="auto">
                    <a:xfrm>
                      <a:off x="0" y="0"/>
                      <a:ext cx="3278800" cy="1385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773" w:rsidRDefault="00013773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t xml:space="preserve">                                       Imagem 5</w:t>
      </w:r>
    </w:p>
    <w:p w:rsidR="00CF0193" w:rsidRPr="00CF0193" w:rsidRDefault="00A85AE2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t xml:space="preserve">                                      </w:t>
      </w:r>
      <w:r w:rsidR="002D54AD"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t>Spike Jonze (2009)</w:t>
      </w:r>
    </w:p>
    <w:p w:rsidR="00CF0193" w:rsidRDefault="00A85AE2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t xml:space="preserve">                                     </w:t>
      </w:r>
      <w:r w:rsidR="00CF0193" w:rsidRPr="00A85AE2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en-US"/>
        </w:rPr>
        <w:t>Wher</w:t>
      </w:r>
      <w:r w:rsidR="00807834" w:rsidRPr="00A85AE2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en-US"/>
        </w:rPr>
        <w:t>e</w:t>
      </w:r>
      <w:r w:rsidR="00CF0193" w:rsidRPr="00A85AE2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en-US"/>
        </w:rPr>
        <w:t xml:space="preserve"> the wild things are</w:t>
      </w:r>
      <w:r w:rsidR="00CF0193" w:rsidRPr="00CF0193"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t xml:space="preserve">. </w:t>
      </w:r>
      <w:r w:rsidR="003514CE"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t>47:38/1:40:52</w:t>
      </w:r>
    </w:p>
    <w:p w:rsidR="00CF0193" w:rsidRDefault="00CF0193" w:rsidP="00CF0193">
      <w:pPr>
        <w:pStyle w:val="Normal1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</w:p>
    <w:p w:rsidR="00C413AE" w:rsidRDefault="00277006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>
            <wp:extent cx="3240985" cy="1890771"/>
            <wp:effectExtent l="19050" t="0" r="0" b="0"/>
            <wp:docPr id="16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25"/>
                    <a:srcRect t="25568" r="22525" b="13590"/>
                    <a:stretch>
                      <a:fillRect/>
                    </a:stretch>
                  </pic:blipFill>
                  <pic:spPr>
                    <a:xfrm>
                      <a:off x="0" y="0"/>
                      <a:ext cx="3249642" cy="18958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13773" w:rsidRPr="00EE77CC" w:rsidRDefault="00013773" w:rsidP="00767831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t xml:space="preserve">                                         </w:t>
      </w:r>
      <w:r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>Ilustração 9</w:t>
      </w:r>
    </w:p>
    <w:p w:rsidR="00D0471D" w:rsidRPr="00EE77CC" w:rsidRDefault="00A85AE2" w:rsidP="00D0471D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</w:t>
      </w:r>
      <w:r w:rsidR="00CF0193"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>Maurice Sendak</w:t>
      </w:r>
      <w:r w:rsidR="00D0471D" w:rsidRPr="00EE77C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(1963)</w:t>
      </w:r>
    </w:p>
    <w:p w:rsidR="00CF0193" w:rsidRPr="00FB4DAB" w:rsidRDefault="00CF0193" w:rsidP="00D0471D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C413AE" w:rsidRDefault="0027700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DAB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Após uma série de aventuras, brincadeiras, confusões e desentendiment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os com os monstros nessa ilha,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principal percebe que é hora de voltar para casa. Ao chegar no barco, seus súditos imploram para que ele fique, da mesma forma que acontece no livro, Max decidido a voltar para casa não atende aos pedidos. </w:t>
      </w:r>
    </w:p>
    <w:p w:rsidR="00C413AE" w:rsidRDefault="0027700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Retornando para cas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a, no mesmo dia em que partiu,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se encontra sujo e mais calmo, sua mãe com o semblante também mais calmo, então, oferece a janta, que havia retirado como castigo. No fim tudo parece estar bem, da mesma forma como no livro, o filme termina. </w:t>
      </w:r>
    </w:p>
    <w:p w:rsidR="00C413AE" w:rsidRDefault="0027700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De modo geral, toda essa 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jornada faz parte da evolução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Max. Toda a aventura vivida com os mon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stros, nessa ilha, faz com que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se compreenda internamente, percebendo as atitudes exageradas que havia tomado duran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te o dia. Uma personagem complexa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‘mais interior do que exterior’, apesar de ser visualmente forte. </w:t>
      </w:r>
    </w:p>
    <w:p w:rsidR="00C413AE" w:rsidRDefault="00C413AE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Default="008401BC" w:rsidP="008401BC">
      <w:pPr>
        <w:pStyle w:val="Normal1"/>
        <w:keepNext/>
        <w:keepLines/>
        <w:spacing w:before="24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Considerações finais</w:t>
      </w:r>
    </w:p>
    <w:p w:rsidR="00C413AE" w:rsidRDefault="00C413AE" w:rsidP="004E2D40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0879" w:rsidRDefault="00EE444D" w:rsidP="00311FA3">
      <w:pPr>
        <w:pStyle w:val="Normal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Como se verificou</w:t>
      </w:r>
      <w:r w:rsidR="00A85AE2">
        <w:rPr>
          <w:rFonts w:ascii="Times New Roman" w:eastAsia="Times New Roman" w:hAnsi="Times New Roman" w:cs="Times New Roman"/>
          <w:sz w:val="24"/>
          <w:szCs w:val="24"/>
        </w:rPr>
        <w:t xml:space="preserve"> ao longo deste estudo, </w:t>
      </w:r>
      <w:r w:rsidR="008644D8">
        <w:rPr>
          <w:rFonts w:ascii="Times New Roman" w:eastAsia="Times New Roman" w:hAnsi="Times New Roman" w:cs="Times New Roman"/>
          <w:sz w:val="24"/>
          <w:szCs w:val="24"/>
        </w:rPr>
        <w:t>personagens são seres puramente intencionais, sendo transparentes à nossa visão por sua natureza linguística. O modo pelo qual o autor dirige seu ‘olhar’</w:t>
      </w:r>
      <w:r w:rsidR="00183EC9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8644D8">
        <w:rPr>
          <w:rFonts w:ascii="Times New Roman" w:eastAsia="Times New Roman" w:hAnsi="Times New Roman" w:cs="Times New Roman"/>
          <w:sz w:val="24"/>
          <w:szCs w:val="24"/>
        </w:rPr>
        <w:t xml:space="preserve"> por meio de características físicas e de comportamento, </w:t>
      </w:r>
      <w:r w:rsidR="00183EC9">
        <w:rPr>
          <w:rFonts w:ascii="Times New Roman" w:eastAsia="Times New Roman" w:hAnsi="Times New Roman" w:cs="Times New Roman"/>
          <w:sz w:val="24"/>
          <w:szCs w:val="24"/>
        </w:rPr>
        <w:t>psíquicas ou sobrenaturais, entre diversos aspectos – torna a personagem</w:t>
      </w:r>
      <w:r w:rsidR="00A85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EC9">
        <w:rPr>
          <w:rFonts w:ascii="Times New Roman" w:eastAsia="Times New Roman" w:hAnsi="Times New Roman" w:cs="Times New Roman"/>
          <w:sz w:val="24"/>
          <w:szCs w:val="24"/>
        </w:rPr>
        <w:t>inesgotável e insondável.</w:t>
      </w:r>
      <w:r w:rsidR="00A85AE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183EC9">
        <w:rPr>
          <w:rFonts w:ascii="Times New Roman" w:eastAsia="Times New Roman" w:hAnsi="Times New Roman" w:cs="Times New Roman"/>
          <w:sz w:val="24"/>
          <w:szCs w:val="24"/>
        </w:rPr>
        <w:t>criação de um mundo imaginário, de situações “verdadeiras” e personagens “vivas”, exige a associação de todos os recursos da língua, assim como de diversos elementos de composição literária, tanto no plano horizontal como no vertical das camadas. É praticamente indissolúvel: quando pensamos no enredo, pensamos ao mesmo tempo nas personagens.</w:t>
      </w:r>
      <w:r w:rsidR="002119B4">
        <w:rPr>
          <w:rFonts w:ascii="Times New Roman" w:eastAsia="Times New Roman" w:hAnsi="Times New Roman" w:cs="Times New Roman"/>
          <w:sz w:val="24"/>
          <w:szCs w:val="24"/>
        </w:rPr>
        <w:t xml:space="preserve"> O enredo existe através das personagens e as personagens vivem no enredo.</w:t>
      </w:r>
    </w:p>
    <w:p w:rsidR="00754CD6" w:rsidRDefault="002119B4" w:rsidP="004E2D40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Assim, uma mesma “personagem”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carregando suas características próprias, pode se ‘portar’ de formas diferentes em um mesmo enredo narrado de forma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s diferentes – como analisamos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</w:t>
      </w:r>
      <w:r w:rsidRPr="002119B4">
        <w:rPr>
          <w:rFonts w:ascii="Times New Roman" w:eastAsia="Times New Roman" w:hAnsi="Times New Roman" w:cs="Times New Roman"/>
          <w:i/>
          <w:sz w:val="24"/>
          <w:szCs w:val="24"/>
        </w:rPr>
        <w:t>Max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obra literária de Sendak (1963) e na narrativa fílmica de Jonze (2009).</w:t>
      </w:r>
      <w:r w:rsidR="00A85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C74">
        <w:rPr>
          <w:rFonts w:ascii="Times New Roman" w:eastAsia="Times New Roman" w:hAnsi="Times New Roman" w:cs="Times New Roman"/>
          <w:sz w:val="24"/>
          <w:szCs w:val="24"/>
        </w:rPr>
        <w:tab/>
        <w:t>Outro aspecto importante</w:t>
      </w:r>
      <w:r w:rsidR="00A85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1FA3">
        <w:rPr>
          <w:rFonts w:ascii="Times New Roman" w:eastAsia="Times New Roman" w:hAnsi="Times New Roman" w:cs="Times New Roman"/>
          <w:sz w:val="24"/>
          <w:szCs w:val="24"/>
        </w:rPr>
        <w:t xml:space="preserve">apoiando-se nas ideias de Rosenfeld (2007) </w:t>
      </w:r>
      <w:r w:rsidR="00713C74">
        <w:rPr>
          <w:rFonts w:ascii="Times New Roman" w:eastAsia="Times New Roman" w:hAnsi="Times New Roman" w:cs="Times New Roman"/>
          <w:sz w:val="24"/>
          <w:szCs w:val="24"/>
        </w:rPr>
        <w:t>é</w:t>
      </w:r>
      <w:r w:rsidR="009E7707">
        <w:rPr>
          <w:rFonts w:ascii="Times New Roman" w:eastAsia="Times New Roman" w:hAnsi="Times New Roman" w:cs="Times New Roman"/>
          <w:sz w:val="24"/>
          <w:szCs w:val="24"/>
        </w:rPr>
        <w:t xml:space="preserve"> a natureza linguística destes </w:t>
      </w:r>
      <w:r w:rsidR="009E7707" w:rsidRPr="009E7707">
        <w:rPr>
          <w:rFonts w:ascii="Times New Roman" w:eastAsia="Times New Roman" w:hAnsi="Times New Roman" w:cs="Times New Roman"/>
          <w:i/>
          <w:sz w:val="24"/>
          <w:szCs w:val="24"/>
        </w:rPr>
        <w:t>seres ficcionais</w:t>
      </w:r>
      <w:r w:rsidR="009E7707">
        <w:rPr>
          <w:rFonts w:ascii="Times New Roman" w:eastAsia="Times New Roman" w:hAnsi="Times New Roman" w:cs="Times New Roman"/>
          <w:sz w:val="24"/>
          <w:szCs w:val="24"/>
        </w:rPr>
        <w:t xml:space="preserve">. Essa natureza não limita esses </w:t>
      </w:r>
      <w:r w:rsidR="009E7707" w:rsidRPr="009E7707">
        <w:rPr>
          <w:rFonts w:ascii="Times New Roman" w:eastAsia="Times New Roman" w:hAnsi="Times New Roman" w:cs="Times New Roman"/>
          <w:i/>
          <w:sz w:val="24"/>
          <w:szCs w:val="24"/>
        </w:rPr>
        <w:t>seres</w:t>
      </w:r>
      <w:r w:rsidR="009E7707">
        <w:rPr>
          <w:rFonts w:ascii="Times New Roman" w:eastAsia="Times New Roman" w:hAnsi="Times New Roman" w:cs="Times New Roman"/>
          <w:sz w:val="24"/>
          <w:szCs w:val="24"/>
        </w:rPr>
        <w:t xml:space="preserve"> apenas às palavras, um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a</w:t>
      </w:r>
      <w:r w:rsidR="009E7707">
        <w:rPr>
          <w:rFonts w:ascii="Times New Roman" w:eastAsia="Times New Roman" w:hAnsi="Times New Roman" w:cs="Times New Roman"/>
          <w:sz w:val="24"/>
          <w:szCs w:val="24"/>
        </w:rPr>
        <w:t xml:space="preserve"> personagem </w:t>
      </w:r>
      <w:r w:rsidR="00754CD6">
        <w:rPr>
          <w:rFonts w:ascii="Times New Roman" w:eastAsia="Times New Roman" w:hAnsi="Times New Roman" w:cs="Times New Roman"/>
          <w:sz w:val="24"/>
          <w:szCs w:val="24"/>
        </w:rPr>
        <w:t xml:space="preserve">também </w:t>
      </w:r>
      <w:r w:rsidR="009E7707">
        <w:rPr>
          <w:rFonts w:ascii="Times New Roman" w:eastAsia="Times New Roman" w:hAnsi="Times New Roman" w:cs="Times New Roman"/>
          <w:sz w:val="24"/>
          <w:szCs w:val="24"/>
        </w:rPr>
        <w:t xml:space="preserve">pode </w:t>
      </w:r>
      <w:r w:rsidR="00754CD6">
        <w:rPr>
          <w:rFonts w:ascii="Times New Roman" w:eastAsia="Times New Roman" w:hAnsi="Times New Roman" w:cs="Times New Roman"/>
          <w:sz w:val="24"/>
          <w:szCs w:val="24"/>
        </w:rPr>
        <w:t>ser construído</w:t>
      </w:r>
      <w:r w:rsidR="009E7707">
        <w:rPr>
          <w:rFonts w:ascii="Times New Roman" w:eastAsia="Times New Roman" w:hAnsi="Times New Roman" w:cs="Times New Roman"/>
          <w:sz w:val="24"/>
          <w:szCs w:val="24"/>
        </w:rPr>
        <w:t xml:space="preserve"> por meio de imagens</w:t>
      </w:r>
      <w:r w:rsidR="00A85AE2">
        <w:rPr>
          <w:rFonts w:ascii="Times New Roman" w:eastAsia="Times New Roman" w:hAnsi="Times New Roman" w:cs="Times New Roman"/>
          <w:sz w:val="24"/>
          <w:szCs w:val="24"/>
        </w:rPr>
        <w:t xml:space="preserve"> sejam elas estáticas ou</w:t>
      </w:r>
      <w:r w:rsidR="009E7707">
        <w:rPr>
          <w:rFonts w:ascii="Times New Roman" w:eastAsia="Times New Roman" w:hAnsi="Times New Roman" w:cs="Times New Roman"/>
          <w:sz w:val="24"/>
          <w:szCs w:val="24"/>
        </w:rPr>
        <w:t xml:space="preserve"> dinâmicas. </w:t>
      </w:r>
    </w:p>
    <w:p w:rsidR="002119B4" w:rsidRPr="009E7707" w:rsidRDefault="009E7707" w:rsidP="004E2D40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Ao analisarmos o livro de Sendak (1963)</w:t>
      </w:r>
      <w:r w:rsidR="00754CD6">
        <w:rPr>
          <w:rFonts w:ascii="Times New Roman" w:eastAsia="Times New Roman" w:hAnsi="Times New Roman" w:cs="Times New Roman"/>
          <w:sz w:val="24"/>
          <w:szCs w:val="24"/>
        </w:rPr>
        <w:t xml:space="preserve"> percebemos o quanto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imagens são necessárias para co</w:t>
      </w:r>
      <w:r w:rsidR="00A85AE2">
        <w:rPr>
          <w:rFonts w:ascii="Times New Roman" w:eastAsia="Times New Roman" w:hAnsi="Times New Roman" w:cs="Times New Roman"/>
          <w:sz w:val="24"/>
          <w:szCs w:val="24"/>
        </w:rPr>
        <w:t xml:space="preserve">mplementar o texto e seu enredo. Por meio </w:t>
      </w:r>
      <w:r>
        <w:rPr>
          <w:rFonts w:ascii="Times New Roman" w:eastAsia="Times New Roman" w:hAnsi="Times New Roman" w:cs="Times New Roman"/>
          <w:sz w:val="24"/>
          <w:szCs w:val="24"/>
        </w:rPr>
        <w:t>das imagens</w:t>
      </w:r>
      <w:r w:rsidR="00A85AE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leitor p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ode mergulhar no mundo lúdico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e perceber seus sentimentos</w:t>
      </w:r>
      <w:r w:rsidR="00754CD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através de suas feições, o mais interessante nessa obra é que as imagens foram feitas pelo próprio autor.  </w:t>
      </w:r>
    </w:p>
    <w:p w:rsidR="006F0879" w:rsidRDefault="00771789" w:rsidP="004E2D40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Já no filme, a</w:t>
      </w:r>
      <w:r w:rsidR="00754CD6">
        <w:rPr>
          <w:rFonts w:ascii="Times New Roman" w:eastAsia="Times New Roman" w:hAnsi="Times New Roman" w:cs="Times New Roman"/>
          <w:sz w:val="24"/>
          <w:szCs w:val="24"/>
        </w:rPr>
        <w:t xml:space="preserve"> personagem é </w:t>
      </w:r>
      <w:r w:rsidR="00A85AE2">
        <w:rPr>
          <w:rFonts w:ascii="Times New Roman" w:eastAsia="Times New Roman" w:hAnsi="Times New Roman" w:cs="Times New Roman"/>
          <w:sz w:val="24"/>
          <w:szCs w:val="24"/>
        </w:rPr>
        <w:t>construída</w:t>
      </w:r>
      <w:r w:rsidR="00754CD6">
        <w:rPr>
          <w:rFonts w:ascii="Times New Roman" w:eastAsia="Times New Roman" w:hAnsi="Times New Roman" w:cs="Times New Roman"/>
          <w:sz w:val="24"/>
          <w:szCs w:val="24"/>
        </w:rPr>
        <w:t xml:space="preserve"> através de suas brincadeiras, das roupas que ele veste e como as veste, do modo como fala, seus sentimentos são expressos não só através de suas feições, mas também através da paleta de cores, ângulos de câmera e trilha sonora. Em uma obra audiovisual a narrativa necessita de diversos elementos para que o enredo seja coeso e traga as sensações exatas ao público</w:t>
      </w:r>
    </w:p>
    <w:p w:rsidR="00C413AE" w:rsidRDefault="00754CD6" w:rsidP="004E2D40">
      <w:pPr>
        <w:pStyle w:val="Normal1"/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Enfim, um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personagem não se limita apenas em suas características de personalidade, ou </w:t>
      </w:r>
      <w:r w:rsidR="004E2D40">
        <w:rPr>
          <w:rFonts w:ascii="Times New Roman" w:eastAsia="Times New Roman" w:hAnsi="Times New Roman" w:cs="Times New Roman"/>
          <w:sz w:val="24"/>
          <w:szCs w:val="24"/>
        </w:rPr>
        <w:t>em sua classificação como plano ou redondo. A construção de um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a</w:t>
      </w:r>
      <w:r w:rsidR="004E2D40">
        <w:rPr>
          <w:rFonts w:ascii="Times New Roman" w:eastAsia="Times New Roman" w:hAnsi="Times New Roman" w:cs="Times New Roman"/>
          <w:sz w:val="24"/>
          <w:szCs w:val="24"/>
        </w:rPr>
        <w:t xml:space="preserve"> personagem passa por diversas camadas, passa por todos os elementos literários, e está intimamente entrelaçado à narrativa que pertence</w:t>
      </w:r>
      <w:r w:rsidR="007717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13AE" w:rsidRDefault="00277006">
      <w:pPr>
        <w:pStyle w:val="Normal1"/>
        <w:keepNext/>
        <w:keepLines/>
        <w:spacing w:before="240" w:after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401B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REFERÊNCIAS </w:t>
      </w:r>
    </w:p>
    <w:p w:rsidR="00C114AC" w:rsidRDefault="00C114AC">
      <w:pPr>
        <w:pStyle w:val="Normal1"/>
        <w:keepNext/>
        <w:keepLines/>
        <w:spacing w:before="240" w:after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E711D1" w:rsidRPr="00E711D1" w:rsidRDefault="00E711D1" w:rsidP="00C114AC">
      <w:pPr>
        <w:pStyle w:val="Normal1"/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E711D1">
        <w:rPr>
          <w:rStyle w:val="nfase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ARISTÓTELES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E711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Arte retórica e arte </w:t>
      </w:r>
      <w:r w:rsidRPr="00E711D1">
        <w:rPr>
          <w:rStyle w:val="nfase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poética</w:t>
      </w:r>
      <w:r w:rsidRPr="00E711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Trad. Antonio Pinto de Carvalho. São Paulo: Difel, 1964. _____. </w:t>
      </w:r>
      <w:r w:rsidRPr="00E711D1">
        <w:rPr>
          <w:rStyle w:val="nfase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Poética</w:t>
      </w:r>
      <w:r w:rsidRPr="00E711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São Paulo: Nova Cultural, 1999.</w:t>
      </w:r>
    </w:p>
    <w:p w:rsidR="00C413AE" w:rsidRDefault="00C413AE" w:rsidP="00C114AC">
      <w:pPr>
        <w:pStyle w:val="Normal1"/>
        <w:spacing w:after="0" w:line="240" w:lineRule="auto"/>
      </w:pPr>
    </w:p>
    <w:p w:rsidR="00C413AE" w:rsidRPr="001A4100" w:rsidRDefault="00277006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BRAIT, Beth, 1948 – </w:t>
      </w:r>
      <w:r w:rsidRPr="008401BC">
        <w:rPr>
          <w:rFonts w:ascii="Times New Roman" w:eastAsia="Times New Roman" w:hAnsi="Times New Roman" w:cs="Times New Roman"/>
          <w:b/>
          <w:sz w:val="24"/>
          <w:szCs w:val="24"/>
        </w:rPr>
        <w:t>A Personag</w:t>
      </w:r>
      <w:r w:rsidR="00C20774" w:rsidRPr="008401BC">
        <w:rPr>
          <w:rFonts w:ascii="Times New Roman" w:eastAsia="Times New Roman" w:hAnsi="Times New Roman" w:cs="Times New Roman"/>
          <w:b/>
          <w:sz w:val="24"/>
          <w:szCs w:val="24"/>
        </w:rPr>
        <w:t>em</w:t>
      </w:r>
      <w:r w:rsidR="00C207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20774" w:rsidRPr="00EE77CC">
        <w:rPr>
          <w:rFonts w:ascii="Times New Roman" w:eastAsia="Times New Roman" w:hAnsi="Times New Roman" w:cs="Times New Roman"/>
          <w:sz w:val="24"/>
          <w:szCs w:val="24"/>
        </w:rPr>
        <w:t xml:space="preserve">8 ed. </w:t>
      </w:r>
      <w:r w:rsidR="00C20774" w:rsidRPr="001A4100">
        <w:rPr>
          <w:rFonts w:ascii="Times New Roman" w:eastAsia="Times New Roman" w:hAnsi="Times New Roman" w:cs="Times New Roman"/>
          <w:sz w:val="24"/>
          <w:szCs w:val="24"/>
          <w:lang w:val="en-US"/>
        </w:rPr>
        <w:t>São Paulo: Ática, 2007</w:t>
      </w:r>
      <w:r w:rsidRPr="001A410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C413AE" w:rsidRPr="001A4100" w:rsidRDefault="00C413AE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E705E" w:rsidRPr="00BE705E" w:rsidRDefault="00BE705E" w:rsidP="00C11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BÉLA BALÁZS, 1923 -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/>
        </w:rPr>
        <w:t>T</w:t>
      </w:r>
      <w:r w:rsidRPr="00BE705E">
        <w:rPr>
          <w:rFonts w:ascii="Times New Roman" w:eastAsia="Times New Roman" w:hAnsi="Times New Roman" w:cs="Times New Roman"/>
          <w:b/>
          <w:color w:val="auto"/>
          <w:kern w:val="36"/>
          <w:sz w:val="24"/>
          <w:szCs w:val="24"/>
          <w:lang w:val="en-US"/>
        </w:rPr>
        <w:t xml:space="preserve">heory of the film, </w:t>
      </w:r>
      <w:r w:rsidRPr="00BE705E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Publisher</w:t>
      </w:r>
      <w:r w:rsidRPr="00BE705E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> </w:t>
      </w:r>
      <w:hyperlink r:id="rId26" w:history="1">
        <w:r w:rsidRPr="00BE705E">
          <w:rPr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DENNIS DOBSON LTD</w:t>
        </w:r>
      </w:hyperlink>
      <w:r w:rsidRPr="00BE705E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, Collection</w:t>
      </w:r>
      <w:r w:rsidRPr="00BE705E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> </w:t>
      </w:r>
      <w:hyperlink r:id="rId27" w:history="1">
        <w:r w:rsidR="00C114AC">
          <w:rPr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U</w:t>
        </w:r>
        <w:r w:rsidRPr="00BE705E">
          <w:rPr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niversal</w:t>
        </w:r>
        <w:r w:rsidR="00C114AC">
          <w:rPr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 xml:space="preserve"> L</w:t>
        </w:r>
        <w:r w:rsidRPr="00BE705E">
          <w:rPr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ibrary</w:t>
        </w:r>
      </w:hyperlink>
      <w:r w:rsidRPr="00BE705E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,</w:t>
      </w:r>
      <w:r w:rsidR="00C114AC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BE705E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Contributor</w:t>
      </w:r>
      <w:r w:rsidRPr="00BE705E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> </w:t>
      </w:r>
      <w:hyperlink r:id="rId28" w:history="1">
        <w:r w:rsidRPr="00BE705E">
          <w:rPr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Universal Digital Library</w:t>
        </w:r>
      </w:hyperlink>
      <w:r w:rsidRPr="00BE705E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, 2003</w:t>
      </w:r>
    </w:p>
    <w:p w:rsidR="00BE705E" w:rsidRPr="00BE705E" w:rsidRDefault="00BE705E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413AE" w:rsidRDefault="00277006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COSTA, Lígia Militz da, 1942 – </w:t>
      </w:r>
      <w:r w:rsidRPr="008401BC">
        <w:rPr>
          <w:rFonts w:ascii="Times New Roman" w:eastAsia="Times New Roman" w:hAnsi="Times New Roman" w:cs="Times New Roman"/>
          <w:b/>
          <w:sz w:val="24"/>
          <w:szCs w:val="24"/>
        </w:rPr>
        <w:t>A Poética de Aristóteles</w:t>
      </w:r>
      <w:r>
        <w:rPr>
          <w:rFonts w:ascii="Times New Roman" w:eastAsia="Times New Roman" w:hAnsi="Times New Roman" w:cs="Times New Roman"/>
          <w:sz w:val="24"/>
          <w:szCs w:val="24"/>
        </w:rPr>
        <w:t>. 2 ed. São Paulo: Ática, 2006.</w:t>
      </w:r>
    </w:p>
    <w:p w:rsidR="00C413AE" w:rsidRDefault="00C413AE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Default="00277006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</w:t>
      </w:r>
      <w:r w:rsidR="008401BC">
        <w:rPr>
          <w:rFonts w:ascii="Times New Roman" w:eastAsia="Times New Roman" w:hAnsi="Times New Roman" w:cs="Times New Roman"/>
          <w:sz w:val="24"/>
          <w:szCs w:val="24"/>
        </w:rPr>
        <w:t xml:space="preserve">DIDO, Antonio. </w:t>
      </w:r>
      <w:r w:rsidR="008401BC" w:rsidRPr="008401BC">
        <w:rPr>
          <w:rFonts w:ascii="Times New Roman" w:eastAsia="Times New Roman" w:hAnsi="Times New Roman" w:cs="Times New Roman"/>
          <w:b/>
          <w:sz w:val="24"/>
          <w:szCs w:val="24"/>
        </w:rPr>
        <w:t>A Personagem do r</w:t>
      </w:r>
      <w:r w:rsidRPr="008401BC">
        <w:rPr>
          <w:rFonts w:ascii="Times New Roman" w:eastAsia="Times New Roman" w:hAnsi="Times New Roman" w:cs="Times New Roman"/>
          <w:b/>
          <w:sz w:val="24"/>
          <w:szCs w:val="24"/>
        </w:rPr>
        <w:t>omance.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In:</w:t>
      </w:r>
      <w:r w:rsidR="00C11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(Org</w:t>
      </w:r>
      <w:r w:rsidR="00C114A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) CANDIDO, Antonio. A Personagem de Ficção. São Paulo: Perspectiva, 2007.</w:t>
      </w:r>
    </w:p>
    <w:p w:rsidR="00C413AE" w:rsidRDefault="00C413AE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Pr="00CF0FAD" w:rsidRDefault="00277006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GOMES, Paulo Emílio Salles. </w:t>
      </w:r>
      <w:r w:rsidRPr="008401BC">
        <w:rPr>
          <w:rFonts w:ascii="Times New Roman" w:eastAsia="Times New Roman" w:hAnsi="Times New Roman" w:cs="Times New Roman"/>
          <w:b/>
          <w:sz w:val="24"/>
          <w:szCs w:val="24"/>
        </w:rPr>
        <w:t>A Personagem Cinematográfica</w:t>
      </w:r>
      <w:r>
        <w:rPr>
          <w:rFonts w:ascii="Times New Roman" w:eastAsia="Times New Roman" w:hAnsi="Times New Roman" w:cs="Times New Roman"/>
          <w:sz w:val="24"/>
          <w:szCs w:val="24"/>
        </w:rPr>
        <w:t>. In: (Org</w:t>
      </w:r>
      <w:r w:rsidR="00C114A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CANDIDO, Antonio. A Personagem de Ficção. </w:t>
      </w:r>
      <w:r w:rsidRPr="00CF0FAD">
        <w:rPr>
          <w:rFonts w:ascii="Times New Roman" w:eastAsia="Times New Roman" w:hAnsi="Times New Roman" w:cs="Times New Roman"/>
          <w:sz w:val="24"/>
          <w:szCs w:val="24"/>
        </w:rPr>
        <w:t>São Paulo: Perspectiva, 2007.</w:t>
      </w:r>
    </w:p>
    <w:p w:rsidR="00C413AE" w:rsidRPr="00CF0FAD" w:rsidRDefault="00C413AE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11D1" w:rsidRPr="00CF0FAD" w:rsidRDefault="00E711D1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FAD">
        <w:rPr>
          <w:rFonts w:ascii="Times New Roman" w:eastAsia="Times New Roman" w:hAnsi="Times New Roman" w:cs="Times New Roman"/>
          <w:sz w:val="24"/>
          <w:szCs w:val="24"/>
        </w:rPr>
        <w:lastRenderedPageBreak/>
        <w:t>FO</w:t>
      </w:r>
      <w:r w:rsidR="00771789" w:rsidRPr="00CF0FA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F0FAD">
        <w:rPr>
          <w:rFonts w:ascii="Times New Roman" w:eastAsia="Times New Roman" w:hAnsi="Times New Roman" w:cs="Times New Roman"/>
          <w:sz w:val="24"/>
          <w:szCs w:val="24"/>
        </w:rPr>
        <w:t xml:space="preserve">STER, E.M. </w:t>
      </w:r>
      <w:r w:rsidRPr="00CF0FAD">
        <w:rPr>
          <w:rFonts w:ascii="Times New Roman" w:eastAsia="Times New Roman" w:hAnsi="Times New Roman" w:cs="Times New Roman"/>
          <w:b/>
          <w:sz w:val="24"/>
          <w:szCs w:val="24"/>
        </w:rPr>
        <w:t xml:space="preserve">Aspects of the novel, </w:t>
      </w:r>
      <w:r w:rsidRPr="00CF0FAD">
        <w:rPr>
          <w:rFonts w:ascii="Times New Roman" w:eastAsia="Times New Roman" w:hAnsi="Times New Roman" w:cs="Times New Roman"/>
          <w:sz w:val="24"/>
          <w:szCs w:val="24"/>
        </w:rPr>
        <w:t xml:space="preserve">Edward Arnold, London 1949. </w:t>
      </w:r>
    </w:p>
    <w:p w:rsidR="00E711D1" w:rsidRPr="00CF0FAD" w:rsidRDefault="00E711D1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344" w:rsidRDefault="00362344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GUIMARÃES, Hélio. </w:t>
      </w:r>
      <w:r w:rsidRPr="008401BC">
        <w:rPr>
          <w:rFonts w:ascii="Times New Roman" w:eastAsia="Times New Roman" w:hAnsi="Times New Roman" w:cs="Times New Roman"/>
          <w:b/>
          <w:sz w:val="24"/>
          <w:szCs w:val="24"/>
        </w:rPr>
        <w:t>O Romance do Século XIX na televisão</w:t>
      </w:r>
      <w:r>
        <w:rPr>
          <w:rFonts w:ascii="Times New Roman" w:eastAsia="Times New Roman" w:hAnsi="Times New Roman" w:cs="Times New Roman"/>
          <w:sz w:val="24"/>
          <w:szCs w:val="24"/>
        </w:rPr>
        <w:t>: Observações sobre a adaptação de Os Maias. In:(Org</w:t>
      </w:r>
      <w:r w:rsidR="00C114A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)PELLEGRINI, Tânia.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Literatura, Cinema e Televisão. </w:t>
      </w:r>
      <w:r w:rsidR="00C114AC">
        <w:rPr>
          <w:rFonts w:ascii="Times New Roman" w:eastAsia="Times New Roman" w:hAnsi="Times New Roman" w:cs="Times New Roman"/>
          <w:sz w:val="24"/>
          <w:szCs w:val="24"/>
        </w:rPr>
        <w:t>São Paulo: Editora SENAC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São Paulo: Instituto Itaú Cultural, 2003.</w:t>
      </w:r>
    </w:p>
    <w:p w:rsidR="00362344" w:rsidRDefault="00362344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344" w:rsidRDefault="00362344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JOHNSON, Randal. </w:t>
      </w:r>
      <w:r w:rsidRPr="008401BC">
        <w:rPr>
          <w:rFonts w:ascii="Times New Roman" w:eastAsia="Times New Roman" w:hAnsi="Times New Roman" w:cs="Times New Roman"/>
          <w:b/>
          <w:sz w:val="24"/>
          <w:szCs w:val="24"/>
        </w:rPr>
        <w:t>Literatura e Cinema, diálogo e recriação</w:t>
      </w:r>
      <w:r>
        <w:rPr>
          <w:rFonts w:ascii="Times New Roman" w:eastAsia="Times New Roman" w:hAnsi="Times New Roman" w:cs="Times New Roman"/>
          <w:sz w:val="24"/>
          <w:szCs w:val="24"/>
        </w:rPr>
        <w:t>: O caso de Vidas Secas. In: (Org</w:t>
      </w:r>
      <w:r w:rsidR="00C114A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PELLEGRINI, Tânia.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Literatura, Cinema e Televisão.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São Paulo: Editora Senac São Paulo: Instituto Itaú Cultural, 2003. </w:t>
      </w:r>
    </w:p>
    <w:p w:rsidR="00C413AE" w:rsidRDefault="00C413AE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Default="00277006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MARTIN, Marcel. </w:t>
      </w:r>
      <w:r w:rsidRPr="008401BC">
        <w:rPr>
          <w:rFonts w:ascii="Times New Roman" w:eastAsia="Times New Roman" w:hAnsi="Times New Roman" w:cs="Times New Roman"/>
          <w:b/>
          <w:sz w:val="24"/>
          <w:szCs w:val="24"/>
        </w:rPr>
        <w:t>Linguagem Cinematográfica</w:t>
      </w:r>
      <w:r>
        <w:rPr>
          <w:rFonts w:ascii="Times New Roman" w:eastAsia="Times New Roman" w:hAnsi="Times New Roman" w:cs="Times New Roman"/>
          <w:sz w:val="24"/>
          <w:szCs w:val="24"/>
        </w:rPr>
        <w:t>. São Paulo: Brasiliense, 1990.</w:t>
      </w:r>
    </w:p>
    <w:p w:rsidR="00C413AE" w:rsidRDefault="00C413AE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Default="00277006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MÜNSTERBEG, </w:t>
      </w:r>
      <w:r w:rsidR="008401BC">
        <w:rPr>
          <w:rFonts w:ascii="Times New Roman" w:eastAsia="Times New Roman" w:hAnsi="Times New Roman" w:cs="Times New Roman"/>
          <w:sz w:val="24"/>
          <w:szCs w:val="24"/>
        </w:rPr>
        <w:t xml:space="preserve">Hugo. </w:t>
      </w:r>
      <w:r w:rsidR="008401BC" w:rsidRPr="008401BC">
        <w:rPr>
          <w:rFonts w:ascii="Times New Roman" w:eastAsia="Times New Roman" w:hAnsi="Times New Roman" w:cs="Times New Roman"/>
          <w:b/>
          <w:sz w:val="24"/>
          <w:szCs w:val="24"/>
        </w:rPr>
        <w:t>A Experiência do Cinema</w:t>
      </w:r>
      <w:r w:rsidR="008401BC">
        <w:rPr>
          <w:rFonts w:ascii="Times New Roman" w:eastAsia="Times New Roman" w:hAnsi="Times New Roman" w:cs="Times New Roman"/>
          <w:sz w:val="24"/>
          <w:szCs w:val="24"/>
        </w:rPr>
        <w:t>: a</w:t>
      </w:r>
      <w:r>
        <w:rPr>
          <w:rFonts w:ascii="Times New Roman" w:eastAsia="Times New Roman" w:hAnsi="Times New Roman" w:cs="Times New Roman"/>
          <w:sz w:val="24"/>
          <w:szCs w:val="24"/>
        </w:rPr>
        <w:t>ntologia, org. Ismail Xavier. São Paulo: Graal, 2003.</w:t>
      </w:r>
    </w:p>
    <w:p w:rsidR="00362344" w:rsidRDefault="00362344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344" w:rsidRDefault="00362344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ROSENFELD, Anatol. </w:t>
      </w:r>
      <w:r w:rsidRPr="008401BC">
        <w:rPr>
          <w:rFonts w:ascii="Times New Roman" w:eastAsia="Times New Roman" w:hAnsi="Times New Roman" w:cs="Times New Roman"/>
          <w:b/>
          <w:sz w:val="24"/>
          <w:szCs w:val="24"/>
        </w:rPr>
        <w:t>Literatura e Personagem</w:t>
      </w:r>
      <w:r>
        <w:rPr>
          <w:rFonts w:ascii="Times New Roman" w:eastAsia="Times New Roman" w:hAnsi="Times New Roman" w:cs="Times New Roman"/>
          <w:sz w:val="24"/>
          <w:szCs w:val="24"/>
        </w:rPr>
        <w:t>. In: (Org</w:t>
      </w:r>
      <w:r w:rsidR="00C114A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) CANDIDO, Antonio. A Personagem de Ficção. São Paulo: Perspectiva, 2007.</w:t>
      </w:r>
    </w:p>
    <w:p w:rsidR="00C413AE" w:rsidRDefault="00C413AE" w:rsidP="00C114A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3AE" w:rsidRDefault="00277006" w:rsidP="00C114AC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XAVIER, Ismail. </w:t>
      </w:r>
      <w:r w:rsidRPr="00771789">
        <w:rPr>
          <w:rFonts w:ascii="Times New Roman" w:eastAsia="Times New Roman" w:hAnsi="Times New Roman" w:cs="Times New Roman"/>
          <w:b/>
          <w:sz w:val="24"/>
          <w:szCs w:val="24"/>
        </w:rPr>
        <w:t>Do Texto ao filme: A trama, a cena e a construção do olhar no cinema.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In:(Org</w:t>
      </w:r>
      <w:r w:rsidR="00C114A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XAVIER, Ismail.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Literatura, Cinema e Televisão. </w:t>
      </w:r>
      <w:r>
        <w:rPr>
          <w:rFonts w:ascii="Times New Roman" w:eastAsia="Times New Roman" w:hAnsi="Times New Roman" w:cs="Times New Roman"/>
          <w:sz w:val="24"/>
          <w:szCs w:val="24"/>
        </w:rPr>
        <w:t>São Paulo: Editora Senac São Paulo: Instituto Itaú Cultural, 2003.</w:t>
      </w:r>
    </w:p>
    <w:sectPr w:rsidR="00C413AE" w:rsidSect="00AF30C5">
      <w:type w:val="continuous"/>
      <w:pgSz w:w="11906" w:h="16838"/>
      <w:pgMar w:top="1701" w:right="1134" w:bottom="1134" w:left="1701" w:header="0" w:footer="720" w:gutter="0"/>
      <w:pgNumType w:start="2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FDA" w:rsidRDefault="00740FDA" w:rsidP="00650815">
      <w:pPr>
        <w:spacing w:after="0" w:line="240" w:lineRule="auto"/>
      </w:pPr>
      <w:r>
        <w:separator/>
      </w:r>
    </w:p>
  </w:endnote>
  <w:endnote w:type="continuationSeparator" w:id="1">
    <w:p w:rsidR="00740FDA" w:rsidRDefault="00740FDA" w:rsidP="00650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FDA" w:rsidRDefault="00740FDA" w:rsidP="00650815">
      <w:pPr>
        <w:spacing w:after="0" w:line="240" w:lineRule="auto"/>
      </w:pPr>
      <w:r>
        <w:separator/>
      </w:r>
    </w:p>
  </w:footnote>
  <w:footnote w:type="continuationSeparator" w:id="1">
    <w:p w:rsidR="00740FDA" w:rsidRDefault="00740FDA" w:rsidP="00650815">
      <w:pPr>
        <w:spacing w:after="0" w:line="240" w:lineRule="auto"/>
      </w:pPr>
      <w:r>
        <w:continuationSeparator/>
      </w:r>
    </w:p>
  </w:footnote>
  <w:footnote w:id="2">
    <w:p w:rsidR="00B90A6E" w:rsidRPr="00EE77CC" w:rsidRDefault="00B90A6E" w:rsidP="00EE77CC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EE77CC">
        <w:rPr>
          <w:rFonts w:ascii="Times New Roman" w:hAnsi="Times New Roman" w:cs="Times New Roman"/>
          <w:sz w:val="18"/>
          <w:szCs w:val="18"/>
        </w:rPr>
        <w:t>Graduada em Letras pela Universidade Estadual de Goiás – UEG. Bolsista de Iniciação Científica /CNPq.</w:t>
      </w:r>
    </w:p>
  </w:footnote>
  <w:footnote w:id="3">
    <w:p w:rsidR="00B90A6E" w:rsidRPr="00EE77CC" w:rsidRDefault="00B90A6E" w:rsidP="00EE77CC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EE77CC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EE77CC">
        <w:rPr>
          <w:rFonts w:ascii="Times New Roman" w:hAnsi="Times New Roman" w:cs="Times New Roman"/>
          <w:sz w:val="18"/>
          <w:szCs w:val="18"/>
        </w:rPr>
        <w:t xml:space="preserve"> Doutora em Comunicação e Semiótica pela Pontifícia Universidade Católica de São Paulo – PUC/SP</w:t>
      </w:r>
    </w:p>
    <w:p w:rsidR="00B90A6E" w:rsidRPr="00EE77CC" w:rsidRDefault="00B90A6E" w:rsidP="00EE77CC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EE77CC">
        <w:rPr>
          <w:rFonts w:ascii="Times New Roman" w:hAnsi="Times New Roman" w:cs="Times New Roman"/>
          <w:sz w:val="18"/>
          <w:szCs w:val="18"/>
        </w:rPr>
        <w:t>Docente de Literatura Comparada  do Departamento de Letras da Universidade Estadual de Goiás – UEG</w:t>
      </w:r>
    </w:p>
    <w:p w:rsidR="00B90A6E" w:rsidRPr="00EE77CC" w:rsidRDefault="00B90A6E" w:rsidP="00EE77CC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EE77CC">
        <w:rPr>
          <w:rFonts w:ascii="Times New Roman" w:hAnsi="Times New Roman" w:cs="Times New Roman"/>
          <w:sz w:val="18"/>
          <w:szCs w:val="18"/>
        </w:rPr>
        <w:t>Docente do Programa de Pós-Graduação em Educação, Linguagem e Tecnologias da Universidade Estadual de Goiás – PPG-IELT/UEG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7078"/>
      <w:docPartObj>
        <w:docPartGallery w:val="Page Numbers (Top of Page)"/>
        <w:docPartUnique/>
      </w:docPartObj>
    </w:sdtPr>
    <w:sdtContent>
      <w:p w:rsidR="00A90DB3" w:rsidRDefault="002F355B">
        <w:pPr>
          <w:pStyle w:val="Cabealho"/>
          <w:jc w:val="right"/>
        </w:pPr>
        <w:r>
          <w:fldChar w:fldCharType="begin"/>
        </w:r>
        <w:r w:rsidR="00A90DB3">
          <w:instrText>PAGE   \* MERGEFORMAT</w:instrText>
        </w:r>
        <w:r>
          <w:fldChar w:fldCharType="separate"/>
        </w:r>
        <w:r w:rsidR="00CF0FAD">
          <w:rPr>
            <w:noProof/>
          </w:rPr>
          <w:t>2</w:t>
        </w:r>
        <w:r>
          <w:fldChar w:fldCharType="end"/>
        </w:r>
      </w:p>
    </w:sdtContent>
  </w:sdt>
  <w:p w:rsidR="009B5D46" w:rsidRDefault="009B5D46" w:rsidP="0065081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707459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B90A6E" w:rsidRDefault="00B90A6E" w:rsidP="00650815">
        <w:pPr>
          <w:pStyle w:val="Cabealho"/>
          <w:jc w:val="right"/>
        </w:pPr>
      </w:p>
      <w:p w:rsidR="00B90A6E" w:rsidRPr="00AE4F65" w:rsidRDefault="002F355B" w:rsidP="00650815">
        <w:pPr>
          <w:pStyle w:val="Cabealho"/>
          <w:jc w:val="right"/>
          <w:rPr>
            <w:color w:val="auto"/>
          </w:rPr>
        </w:pPr>
        <w:r w:rsidRPr="00AE4F65">
          <w:rPr>
            <w:color w:val="auto"/>
          </w:rPr>
          <w:fldChar w:fldCharType="begin"/>
        </w:r>
        <w:r w:rsidR="00B90A6E" w:rsidRPr="00AE4F65">
          <w:rPr>
            <w:color w:val="auto"/>
          </w:rPr>
          <w:instrText>PAGE   \* MERGEFORMAT</w:instrText>
        </w:r>
        <w:r w:rsidRPr="00AE4F65">
          <w:rPr>
            <w:color w:val="auto"/>
          </w:rPr>
          <w:fldChar w:fldCharType="separate"/>
        </w:r>
        <w:r w:rsidR="00CF0FAD">
          <w:rPr>
            <w:noProof/>
            <w:color w:val="auto"/>
          </w:rPr>
          <w:t>7</w:t>
        </w:r>
        <w:r w:rsidRPr="00AE4F65">
          <w:rPr>
            <w:color w:val="auto"/>
          </w:rPr>
          <w:fldChar w:fldCharType="end"/>
        </w:r>
      </w:p>
    </w:sdtContent>
  </w:sdt>
  <w:p w:rsidR="00B90A6E" w:rsidRDefault="00B90A6E" w:rsidP="00650815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7157943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B90A6E" w:rsidRDefault="00B90A6E" w:rsidP="00650815">
        <w:pPr>
          <w:pStyle w:val="Cabealho"/>
          <w:jc w:val="right"/>
        </w:pPr>
      </w:p>
      <w:p w:rsidR="00B90A6E" w:rsidRPr="00AE4F65" w:rsidRDefault="002F355B" w:rsidP="00650815">
        <w:pPr>
          <w:pStyle w:val="Cabealho"/>
          <w:jc w:val="right"/>
          <w:rPr>
            <w:color w:val="auto"/>
          </w:rPr>
        </w:pPr>
        <w:r w:rsidRPr="00AE4F65">
          <w:rPr>
            <w:color w:val="auto"/>
          </w:rPr>
          <w:fldChar w:fldCharType="begin"/>
        </w:r>
        <w:r w:rsidR="00B90A6E" w:rsidRPr="00AE4F65">
          <w:rPr>
            <w:color w:val="auto"/>
          </w:rPr>
          <w:instrText>PAGE   \* MERGEFORMAT</w:instrText>
        </w:r>
        <w:r w:rsidRPr="00AE4F65">
          <w:rPr>
            <w:color w:val="auto"/>
          </w:rPr>
          <w:fldChar w:fldCharType="separate"/>
        </w:r>
        <w:r w:rsidR="00EE444D">
          <w:rPr>
            <w:noProof/>
            <w:color w:val="auto"/>
          </w:rPr>
          <w:t>23</w:t>
        </w:r>
        <w:r w:rsidRPr="00AE4F65">
          <w:rPr>
            <w:color w:val="auto"/>
          </w:rPr>
          <w:fldChar w:fldCharType="end"/>
        </w:r>
      </w:p>
    </w:sdtContent>
  </w:sdt>
  <w:p w:rsidR="00B90A6E" w:rsidRDefault="00B90A6E" w:rsidP="0065081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3173"/>
    <w:multiLevelType w:val="multilevel"/>
    <w:tmpl w:val="AE3A8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9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69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26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7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3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08" w:hanging="1800"/>
      </w:pPr>
      <w:rPr>
        <w:rFonts w:eastAsia="Times New Roman" w:hint="default"/>
      </w:rPr>
    </w:lvl>
  </w:abstractNum>
  <w:abstractNum w:abstractNumId="1">
    <w:nsid w:val="22A60292"/>
    <w:multiLevelType w:val="hybridMultilevel"/>
    <w:tmpl w:val="BDC81AF6"/>
    <w:lvl w:ilvl="0" w:tplc="6B5288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AC1F26"/>
    <w:multiLevelType w:val="multilevel"/>
    <w:tmpl w:val="E21A91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vertAlign w:val="baseline"/>
      </w:rPr>
    </w:lvl>
  </w:abstractNum>
  <w:abstractNum w:abstractNumId="3">
    <w:nsid w:val="73F02078"/>
    <w:multiLevelType w:val="hybridMultilevel"/>
    <w:tmpl w:val="8BDAA9A4"/>
    <w:lvl w:ilvl="0" w:tplc="7196FDEE">
      <w:start w:val="1"/>
      <w:numFmt w:val="decimal"/>
      <w:pStyle w:val="Sumrio1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953E75"/>
    <w:multiLevelType w:val="hybridMultilevel"/>
    <w:tmpl w:val="81D44A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413AE"/>
    <w:rsid w:val="00013773"/>
    <w:rsid w:val="00124767"/>
    <w:rsid w:val="00167247"/>
    <w:rsid w:val="00183EC9"/>
    <w:rsid w:val="001A0721"/>
    <w:rsid w:val="001A4100"/>
    <w:rsid w:val="002119B4"/>
    <w:rsid w:val="0022155C"/>
    <w:rsid w:val="0024004B"/>
    <w:rsid w:val="00277006"/>
    <w:rsid w:val="002B7031"/>
    <w:rsid w:val="002D54AD"/>
    <w:rsid w:val="002F355B"/>
    <w:rsid w:val="003078D3"/>
    <w:rsid w:val="00311FA3"/>
    <w:rsid w:val="003514CE"/>
    <w:rsid w:val="00362344"/>
    <w:rsid w:val="00381518"/>
    <w:rsid w:val="0038356F"/>
    <w:rsid w:val="003C58CA"/>
    <w:rsid w:val="0044247F"/>
    <w:rsid w:val="0048253A"/>
    <w:rsid w:val="004827FB"/>
    <w:rsid w:val="004A2150"/>
    <w:rsid w:val="004A27BA"/>
    <w:rsid w:val="004E2D40"/>
    <w:rsid w:val="00650815"/>
    <w:rsid w:val="0068041A"/>
    <w:rsid w:val="006F0879"/>
    <w:rsid w:val="00711AE8"/>
    <w:rsid w:val="00713C74"/>
    <w:rsid w:val="0072290A"/>
    <w:rsid w:val="00740FDA"/>
    <w:rsid w:val="00754CD6"/>
    <w:rsid w:val="00767831"/>
    <w:rsid w:val="00771789"/>
    <w:rsid w:val="007C3FA7"/>
    <w:rsid w:val="00807834"/>
    <w:rsid w:val="008401BC"/>
    <w:rsid w:val="008644D8"/>
    <w:rsid w:val="0087441E"/>
    <w:rsid w:val="008E66A3"/>
    <w:rsid w:val="00927AC3"/>
    <w:rsid w:val="00931280"/>
    <w:rsid w:val="009B5D46"/>
    <w:rsid w:val="009E7707"/>
    <w:rsid w:val="00A34831"/>
    <w:rsid w:val="00A85AE2"/>
    <w:rsid w:val="00A90DB3"/>
    <w:rsid w:val="00A9365C"/>
    <w:rsid w:val="00AE41E4"/>
    <w:rsid w:val="00AE4F65"/>
    <w:rsid w:val="00AF30C5"/>
    <w:rsid w:val="00B44125"/>
    <w:rsid w:val="00B7532C"/>
    <w:rsid w:val="00B90A6E"/>
    <w:rsid w:val="00BE705E"/>
    <w:rsid w:val="00C05DB4"/>
    <w:rsid w:val="00C114AC"/>
    <w:rsid w:val="00C20774"/>
    <w:rsid w:val="00C23E2A"/>
    <w:rsid w:val="00C413AE"/>
    <w:rsid w:val="00C632A6"/>
    <w:rsid w:val="00CC7705"/>
    <w:rsid w:val="00CE19F4"/>
    <w:rsid w:val="00CF0193"/>
    <w:rsid w:val="00CF0FAD"/>
    <w:rsid w:val="00CF30C3"/>
    <w:rsid w:val="00D0471D"/>
    <w:rsid w:val="00DA5C70"/>
    <w:rsid w:val="00DF468B"/>
    <w:rsid w:val="00E3390C"/>
    <w:rsid w:val="00E60C40"/>
    <w:rsid w:val="00E711D1"/>
    <w:rsid w:val="00EE444D"/>
    <w:rsid w:val="00EE77CC"/>
    <w:rsid w:val="00F13FD1"/>
    <w:rsid w:val="00F352D0"/>
    <w:rsid w:val="00FA0859"/>
    <w:rsid w:val="00FB4DAB"/>
    <w:rsid w:val="00FC7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7BA"/>
  </w:style>
  <w:style w:type="paragraph" w:styleId="Ttulo1">
    <w:name w:val="heading 1"/>
    <w:basedOn w:val="Normal1"/>
    <w:next w:val="Normal1"/>
    <w:link w:val="Ttulo1Char"/>
    <w:uiPriority w:val="9"/>
    <w:qFormat/>
    <w:rsid w:val="00C413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C413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C413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C413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C413A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C413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413AE"/>
  </w:style>
  <w:style w:type="table" w:customStyle="1" w:styleId="TableNormal">
    <w:name w:val="Table Normal"/>
    <w:rsid w:val="00C413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413AE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413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087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BE705E"/>
    <w:rPr>
      <w:b/>
      <w:sz w:val="48"/>
      <w:szCs w:val="48"/>
    </w:rPr>
  </w:style>
  <w:style w:type="character" w:customStyle="1" w:styleId="key">
    <w:name w:val="key"/>
    <w:basedOn w:val="Fontepargpadro"/>
    <w:rsid w:val="00BE705E"/>
  </w:style>
  <w:style w:type="character" w:customStyle="1" w:styleId="value">
    <w:name w:val="value"/>
    <w:basedOn w:val="Fontepargpadro"/>
    <w:rsid w:val="00BE705E"/>
  </w:style>
  <w:style w:type="character" w:styleId="Hyperlink">
    <w:name w:val="Hyperlink"/>
    <w:basedOn w:val="Fontepargpadro"/>
    <w:uiPriority w:val="99"/>
    <w:unhideWhenUsed/>
    <w:rsid w:val="00BE705E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711D1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7678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831"/>
  </w:style>
  <w:style w:type="paragraph" w:styleId="Rodap">
    <w:name w:val="footer"/>
    <w:basedOn w:val="Normal"/>
    <w:link w:val="RodapChar"/>
    <w:uiPriority w:val="99"/>
    <w:unhideWhenUsed/>
    <w:rsid w:val="007678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831"/>
  </w:style>
  <w:style w:type="character" w:styleId="Nmerodelinha">
    <w:name w:val="line number"/>
    <w:basedOn w:val="Fontepargpadro"/>
    <w:uiPriority w:val="99"/>
    <w:semiHidden/>
    <w:unhideWhenUsed/>
    <w:rsid w:val="00AE4F65"/>
  </w:style>
  <w:style w:type="paragraph" w:styleId="CabealhodoSumrio">
    <w:name w:val="TOC Heading"/>
    <w:basedOn w:val="Ttulo1"/>
    <w:next w:val="Normal"/>
    <w:uiPriority w:val="39"/>
    <w:unhideWhenUsed/>
    <w:qFormat/>
    <w:rsid w:val="00AE4F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711A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00"/>
      <w:ind w:left="216"/>
    </w:pPr>
    <w:rPr>
      <w:rFonts w:asciiTheme="minorHAnsi" w:eastAsiaTheme="minorEastAsia" w:hAnsiTheme="minorHAnsi" w:cs="Times New Roman"/>
      <w:color w:val="auto"/>
    </w:rPr>
  </w:style>
  <w:style w:type="paragraph" w:styleId="Sumrio1">
    <w:name w:val="toc 1"/>
    <w:basedOn w:val="Normal"/>
    <w:next w:val="Normal"/>
    <w:autoRedefine/>
    <w:uiPriority w:val="39"/>
    <w:unhideWhenUsed/>
    <w:rsid w:val="00711AE8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00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9B5D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00"/>
      <w:ind w:left="440"/>
    </w:pPr>
    <w:rPr>
      <w:rFonts w:asciiTheme="minorHAnsi" w:eastAsiaTheme="minorEastAsia" w:hAnsiTheme="minorHAnsi" w:cs="Times New Roman"/>
      <w:color w:val="auto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77C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77C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77C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hyperlink" Target="https://archive.org/search.php?query=publisher%3A%22DENNIS+DOBSON+LTD%22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hyperlink" Target="https://archive.org/details/universallibrary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imdb.com/name/nm2589551/?ref_=ttfc_fc_cl_t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11.png"/><Relationship Id="rId27" Type="http://schemas.openxmlformats.org/officeDocument/2006/relationships/hyperlink" Target="https://archive.org/details/universallibrar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66938-A431-4DAB-A977-72A56148A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5407</Words>
  <Characters>29198</Characters>
  <Application>Microsoft Office Word</Application>
  <DocSecurity>0</DocSecurity>
  <Lines>243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Coord Mielt</cp:lastModifiedBy>
  <cp:revision>2</cp:revision>
  <cp:lastPrinted>2017-10-14T04:02:00Z</cp:lastPrinted>
  <dcterms:created xsi:type="dcterms:W3CDTF">2018-01-08T13:51:00Z</dcterms:created>
  <dcterms:modified xsi:type="dcterms:W3CDTF">2018-01-08T13:51:00Z</dcterms:modified>
</cp:coreProperties>
</file>